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C1" w:rsidRDefault="00E641C1" w:rsidP="00E641C1"/>
    <w:p w:rsidR="00E641C1" w:rsidRPr="00E641C1" w:rsidRDefault="00E641C1" w:rsidP="00E641C1">
      <w:pPr>
        <w:rPr>
          <w:b/>
          <w:sz w:val="24"/>
          <w:szCs w:val="24"/>
        </w:rPr>
      </w:pPr>
      <w:r w:rsidRPr="00E641C1">
        <w:rPr>
          <w:b/>
          <w:sz w:val="24"/>
          <w:szCs w:val="24"/>
        </w:rPr>
        <w:t>School Overview</w:t>
      </w:r>
    </w:p>
    <w:tbl>
      <w:tblPr>
        <w:tblStyle w:val="TableGrid"/>
        <w:tblW w:w="0" w:type="auto"/>
        <w:tblLook w:val="04A0" w:firstRow="1" w:lastRow="0" w:firstColumn="1" w:lastColumn="0" w:noHBand="0" w:noVBand="1"/>
      </w:tblPr>
      <w:tblGrid>
        <w:gridCol w:w="3487"/>
        <w:gridCol w:w="3487"/>
      </w:tblGrid>
      <w:tr w:rsidR="00E641C1" w:rsidTr="009D03AA">
        <w:tc>
          <w:tcPr>
            <w:tcW w:w="3487" w:type="dxa"/>
            <w:shd w:val="clear" w:color="auto" w:fill="auto"/>
          </w:tcPr>
          <w:p w:rsidR="00E641C1" w:rsidRPr="009D03AA" w:rsidRDefault="00E641C1" w:rsidP="00E641C1">
            <w:r w:rsidRPr="009D03AA">
              <w:t>Number of pupils in school YR-Y6</w:t>
            </w:r>
          </w:p>
        </w:tc>
        <w:tc>
          <w:tcPr>
            <w:tcW w:w="3487" w:type="dxa"/>
          </w:tcPr>
          <w:p w:rsidR="00E641C1" w:rsidRDefault="00A364FD" w:rsidP="00E641C1">
            <w:r>
              <w:t>73</w:t>
            </w:r>
          </w:p>
        </w:tc>
      </w:tr>
      <w:tr w:rsidR="00E641C1" w:rsidTr="009D03AA">
        <w:tc>
          <w:tcPr>
            <w:tcW w:w="3487" w:type="dxa"/>
            <w:shd w:val="clear" w:color="auto" w:fill="auto"/>
          </w:tcPr>
          <w:p w:rsidR="00E641C1" w:rsidRPr="009D03AA" w:rsidRDefault="00E641C1" w:rsidP="00E641C1">
            <w:r w:rsidRPr="009D03AA">
              <w:t>Proportion of disadvantaged</w:t>
            </w:r>
          </w:p>
        </w:tc>
        <w:tc>
          <w:tcPr>
            <w:tcW w:w="3487" w:type="dxa"/>
          </w:tcPr>
          <w:p w:rsidR="00E641C1" w:rsidRDefault="00A364FD" w:rsidP="00E641C1">
            <w:r>
              <w:t>41%</w:t>
            </w:r>
          </w:p>
        </w:tc>
      </w:tr>
      <w:tr w:rsidR="00E641C1" w:rsidTr="00E641C1">
        <w:tc>
          <w:tcPr>
            <w:tcW w:w="3487" w:type="dxa"/>
          </w:tcPr>
          <w:p w:rsidR="00E641C1" w:rsidRDefault="00E641C1" w:rsidP="00E641C1">
            <w:r>
              <w:t>Catch up Allocation</w:t>
            </w:r>
          </w:p>
        </w:tc>
        <w:tc>
          <w:tcPr>
            <w:tcW w:w="3487" w:type="dxa"/>
          </w:tcPr>
          <w:p w:rsidR="00E641C1" w:rsidRDefault="00A364FD" w:rsidP="00E641C1">
            <w:r>
              <w:t>£5,840</w:t>
            </w:r>
            <w:bookmarkStart w:id="0" w:name="_GoBack"/>
            <w:bookmarkEnd w:id="0"/>
          </w:p>
        </w:tc>
      </w:tr>
    </w:tbl>
    <w:p w:rsidR="00E641C1" w:rsidRDefault="00E641C1" w:rsidP="00E641C1"/>
    <w:p w:rsidR="00E641C1" w:rsidRDefault="00E641C1" w:rsidP="00E641C1"/>
    <w:p w:rsidR="00E641C1" w:rsidRDefault="00E641C1" w:rsidP="00E641C1">
      <w:pPr>
        <w:rPr>
          <w:b/>
        </w:rPr>
      </w:pPr>
      <w:r>
        <w:t>Use of funds Schools should use this funding for specific activities to support their pupils to catch up for lost teaching over the previous months, in line with the guidance on curriculum expectations for the next academic year. (See also EEF - School Planning Guide 2020-</w:t>
      </w:r>
      <w:proofErr w:type="gramStart"/>
      <w:r>
        <w:t>21 )</w:t>
      </w:r>
      <w:proofErr w:type="gramEnd"/>
      <w:r>
        <w:t xml:space="preserve"> Schools have the flexibility to spend their funding in the best way for their cohort and circumstances. Accountability and monitoring </w:t>
      </w:r>
      <w:proofErr w:type="gramStart"/>
      <w:r>
        <w:t>As</w:t>
      </w:r>
      <w:proofErr w:type="gramEnd"/>
      <w:r>
        <w:t xml:space="preserve"> with all government funding, school leaders must be able to account for how this money is being used to achieve our central goal of schools getting back on track and teaching a normal curriculum as quickly as possible. Given their role in ensuring schools spend funding appropriately and in holding schools to account for educational performance, governors and trustees should scrutinise schools’ approaches to catch-up from September, including their plans for and use of catch-up funding. This should include consideration of whether schools are spending this funding in line with their catch-up priorities, and ensuring appropriate transparency for parents. (</w:t>
      </w:r>
      <w:proofErr w:type="spellStart"/>
      <w:r>
        <w:t>DfE</w:t>
      </w:r>
      <w:proofErr w:type="spellEnd"/>
      <w:r>
        <w:t xml:space="preserve"> guidance - Coronavirus (COVID-19) catch-up premium - updated 24/08/2020)</w:t>
      </w:r>
    </w:p>
    <w:p w:rsidR="00E641C1" w:rsidRDefault="00E641C1">
      <w:pPr>
        <w:rPr>
          <w:b/>
        </w:rPr>
      </w:pPr>
    </w:p>
    <w:p w:rsidR="00E641C1" w:rsidRDefault="00E641C1">
      <w:pPr>
        <w:rPr>
          <w:b/>
        </w:rPr>
      </w:pPr>
    </w:p>
    <w:p w:rsidR="00E641C1" w:rsidRDefault="00E641C1">
      <w:pPr>
        <w:rPr>
          <w:b/>
        </w:rPr>
      </w:pPr>
    </w:p>
    <w:p w:rsidR="00E641C1" w:rsidRDefault="00E641C1">
      <w:pPr>
        <w:rPr>
          <w:b/>
        </w:rPr>
      </w:pPr>
    </w:p>
    <w:p w:rsidR="00E641C1" w:rsidRDefault="00E641C1">
      <w:pPr>
        <w:rPr>
          <w:b/>
        </w:rPr>
      </w:pPr>
    </w:p>
    <w:p w:rsidR="00E641C1" w:rsidRDefault="00E641C1">
      <w:pPr>
        <w:rPr>
          <w:b/>
        </w:rPr>
      </w:pPr>
    </w:p>
    <w:p w:rsidR="00E641C1" w:rsidRDefault="00E641C1">
      <w:pPr>
        <w:rPr>
          <w:b/>
        </w:rPr>
      </w:pPr>
    </w:p>
    <w:p w:rsidR="00DD5D9E" w:rsidRPr="001A4CBB" w:rsidRDefault="00485CAC">
      <w:pPr>
        <w:rPr>
          <w:b/>
        </w:rPr>
      </w:pPr>
      <w:r w:rsidRPr="001A4CBB">
        <w:rPr>
          <w:b/>
        </w:rPr>
        <w:t>Barriers to future attainment</w:t>
      </w:r>
    </w:p>
    <w:p w:rsidR="00485CAC" w:rsidRPr="001A4CBB" w:rsidRDefault="00485CAC">
      <w:pPr>
        <w:rPr>
          <w:b/>
        </w:rPr>
      </w:pPr>
      <w:r w:rsidRPr="001A4CBB">
        <w:rPr>
          <w:b/>
        </w:rPr>
        <w:t xml:space="preserve">A Tired Approach                                                                  </w:t>
      </w:r>
    </w:p>
    <w:tbl>
      <w:tblPr>
        <w:tblStyle w:val="TableGrid"/>
        <w:tblpPr w:leftFromText="180" w:rightFromText="180" w:vertAnchor="text" w:horzAnchor="margin" w:tblpY="18"/>
        <w:tblW w:w="0" w:type="auto"/>
        <w:tblLook w:val="04A0" w:firstRow="1" w:lastRow="0" w:firstColumn="1" w:lastColumn="0" w:noHBand="0" w:noVBand="1"/>
      </w:tblPr>
      <w:tblGrid>
        <w:gridCol w:w="4246"/>
      </w:tblGrid>
      <w:tr w:rsidR="00E641C1" w:rsidTr="00E641C1">
        <w:trPr>
          <w:trHeight w:val="270"/>
        </w:trPr>
        <w:tc>
          <w:tcPr>
            <w:tcW w:w="4246" w:type="dxa"/>
            <w:shd w:val="clear" w:color="auto" w:fill="F7CAAC" w:themeFill="accent2" w:themeFillTint="66"/>
          </w:tcPr>
          <w:p w:rsidR="00E641C1" w:rsidRPr="001A4CBB" w:rsidRDefault="00E641C1" w:rsidP="00E641C1">
            <w:pPr>
              <w:rPr>
                <w:b/>
              </w:rPr>
            </w:pPr>
            <w:r w:rsidRPr="001A4CBB">
              <w:rPr>
                <w:b/>
              </w:rPr>
              <w:t>Teaching</w:t>
            </w:r>
          </w:p>
        </w:tc>
      </w:tr>
      <w:tr w:rsidR="00E641C1" w:rsidTr="00E641C1">
        <w:trPr>
          <w:trHeight w:val="255"/>
        </w:trPr>
        <w:tc>
          <w:tcPr>
            <w:tcW w:w="4246" w:type="dxa"/>
            <w:shd w:val="clear" w:color="auto" w:fill="C5E0B3" w:themeFill="accent6" w:themeFillTint="66"/>
          </w:tcPr>
          <w:p w:rsidR="00E641C1" w:rsidRPr="001A4CBB" w:rsidRDefault="00E641C1" w:rsidP="00E641C1">
            <w:pPr>
              <w:rPr>
                <w:b/>
              </w:rPr>
            </w:pPr>
            <w:r w:rsidRPr="001A4CBB">
              <w:rPr>
                <w:b/>
              </w:rPr>
              <w:t>Targeted Academic Support</w:t>
            </w:r>
          </w:p>
        </w:tc>
      </w:tr>
      <w:tr w:rsidR="00E641C1" w:rsidTr="00E641C1">
        <w:trPr>
          <w:trHeight w:val="255"/>
        </w:trPr>
        <w:tc>
          <w:tcPr>
            <w:tcW w:w="4246" w:type="dxa"/>
            <w:shd w:val="clear" w:color="auto" w:fill="BDD6EE" w:themeFill="accent1" w:themeFillTint="66"/>
          </w:tcPr>
          <w:p w:rsidR="00E641C1" w:rsidRPr="001A4CBB" w:rsidRDefault="00E641C1" w:rsidP="00E641C1">
            <w:pPr>
              <w:rPr>
                <w:b/>
              </w:rPr>
            </w:pPr>
            <w:r w:rsidRPr="001A4CBB">
              <w:rPr>
                <w:b/>
              </w:rPr>
              <w:t>Wider Strategies</w:t>
            </w:r>
          </w:p>
        </w:tc>
      </w:tr>
    </w:tbl>
    <w:p w:rsidR="00485CAC" w:rsidRDefault="00485CAC"/>
    <w:p w:rsidR="00485CAC" w:rsidRDefault="00485CAC"/>
    <w:p w:rsidR="00485CAC" w:rsidRDefault="00485CAC"/>
    <w:tbl>
      <w:tblPr>
        <w:tblStyle w:val="TableGrid"/>
        <w:tblW w:w="0" w:type="auto"/>
        <w:tblLook w:val="04A0" w:firstRow="1" w:lastRow="0" w:firstColumn="1" w:lastColumn="0" w:noHBand="0" w:noVBand="1"/>
      </w:tblPr>
      <w:tblGrid>
        <w:gridCol w:w="328"/>
        <w:gridCol w:w="4511"/>
        <w:gridCol w:w="4177"/>
      </w:tblGrid>
      <w:tr w:rsidR="00485CAC" w:rsidTr="00485CAC">
        <w:tc>
          <w:tcPr>
            <w:tcW w:w="328" w:type="dxa"/>
          </w:tcPr>
          <w:p w:rsidR="00485CAC" w:rsidRDefault="00485CAC"/>
        </w:tc>
        <w:tc>
          <w:tcPr>
            <w:tcW w:w="4511" w:type="dxa"/>
          </w:tcPr>
          <w:p w:rsidR="00485CAC" w:rsidRDefault="00485CAC">
            <w:r>
              <w:t>Barrier</w:t>
            </w:r>
          </w:p>
        </w:tc>
        <w:tc>
          <w:tcPr>
            <w:tcW w:w="4177" w:type="dxa"/>
          </w:tcPr>
          <w:p w:rsidR="00485CAC" w:rsidRDefault="00485CAC">
            <w:r>
              <w:t>Desired Outcome</w:t>
            </w:r>
          </w:p>
        </w:tc>
      </w:tr>
      <w:tr w:rsidR="00485CAC" w:rsidTr="0040237D">
        <w:tc>
          <w:tcPr>
            <w:tcW w:w="328" w:type="dxa"/>
          </w:tcPr>
          <w:p w:rsidR="00485CAC" w:rsidRDefault="00485CAC">
            <w:r>
              <w:t>1</w:t>
            </w:r>
          </w:p>
        </w:tc>
        <w:tc>
          <w:tcPr>
            <w:tcW w:w="4511" w:type="dxa"/>
            <w:shd w:val="clear" w:color="auto" w:fill="F7CAAC" w:themeFill="accent2" w:themeFillTint="66"/>
          </w:tcPr>
          <w:p w:rsidR="00485CAC" w:rsidRDefault="00485CAC">
            <w:r>
              <w:t>Children’s mental health needs are a concern due to the length of time off school and the impact of COVID 19 on families.</w:t>
            </w:r>
          </w:p>
        </w:tc>
        <w:tc>
          <w:tcPr>
            <w:tcW w:w="4177" w:type="dxa"/>
            <w:shd w:val="clear" w:color="auto" w:fill="F7CAAC" w:themeFill="accent2" w:themeFillTint="66"/>
          </w:tcPr>
          <w:p w:rsidR="0040237D" w:rsidRDefault="0040237D">
            <w:r>
              <w:t xml:space="preserve">Staff are better informed and have greater clarity about how to support children with mental health needs. A Recovery Curriculum for mental health and well-being is delivered to all children on a daily/weekly basis. </w:t>
            </w:r>
          </w:p>
        </w:tc>
      </w:tr>
      <w:tr w:rsidR="00485CAC" w:rsidTr="00C91D2D">
        <w:tc>
          <w:tcPr>
            <w:tcW w:w="328" w:type="dxa"/>
          </w:tcPr>
          <w:p w:rsidR="00485CAC" w:rsidRDefault="0040237D">
            <w:r>
              <w:t>2</w:t>
            </w:r>
          </w:p>
        </w:tc>
        <w:tc>
          <w:tcPr>
            <w:tcW w:w="4511" w:type="dxa"/>
            <w:shd w:val="clear" w:color="auto" w:fill="F7CAAC" w:themeFill="accent2" w:themeFillTint="66"/>
          </w:tcPr>
          <w:p w:rsidR="0040237D" w:rsidRDefault="00485CAC" w:rsidP="0040237D">
            <w:r>
              <w:t>Home learning provision and uptake among child</w:t>
            </w:r>
            <w:r w:rsidR="0040237D">
              <w:t xml:space="preserve">ren is limited. </w:t>
            </w:r>
          </w:p>
          <w:p w:rsidR="00485CAC" w:rsidRDefault="0040237D">
            <w:r>
              <w:t>Parents with more than one child at home struggle to support learning.</w:t>
            </w:r>
          </w:p>
        </w:tc>
        <w:tc>
          <w:tcPr>
            <w:tcW w:w="4177" w:type="dxa"/>
            <w:shd w:val="clear" w:color="auto" w:fill="F7CAAC" w:themeFill="accent2" w:themeFillTint="66"/>
          </w:tcPr>
          <w:p w:rsidR="00485CAC" w:rsidRDefault="0040237D" w:rsidP="0040237D">
            <w:r>
              <w:t xml:space="preserve">A strong remote learning </w:t>
            </w:r>
            <w:proofErr w:type="gramStart"/>
            <w:r>
              <w:t>offer</w:t>
            </w:r>
            <w:proofErr w:type="gramEnd"/>
            <w:r>
              <w:t xml:space="preserve"> in place with clear expectations for pupils and staff. Parents are s</w:t>
            </w:r>
            <w:r w:rsidR="00C91D2D">
              <w:t>upported with home learning.</w:t>
            </w:r>
          </w:p>
          <w:p w:rsidR="00C91D2D" w:rsidRDefault="00C91D2D" w:rsidP="0040237D">
            <w:r>
              <w:t>Feedback is given to pupils.</w:t>
            </w:r>
          </w:p>
        </w:tc>
      </w:tr>
      <w:tr w:rsidR="001A4CBB" w:rsidTr="00C91D2D">
        <w:tc>
          <w:tcPr>
            <w:tcW w:w="328" w:type="dxa"/>
          </w:tcPr>
          <w:p w:rsidR="001A4CBB" w:rsidRDefault="0040237D">
            <w:r>
              <w:t>3</w:t>
            </w:r>
          </w:p>
        </w:tc>
        <w:tc>
          <w:tcPr>
            <w:tcW w:w="4511" w:type="dxa"/>
            <w:shd w:val="clear" w:color="auto" w:fill="F7CAAC" w:themeFill="accent2" w:themeFillTint="66"/>
          </w:tcPr>
          <w:p w:rsidR="0040237D" w:rsidRDefault="001A4CBB" w:rsidP="001A4CBB">
            <w:r>
              <w:t>Staff require CPD to ensure accurate assessment of gaps in pupils’ learning. CPD required to ensure quality First Teaching</w:t>
            </w:r>
          </w:p>
        </w:tc>
        <w:tc>
          <w:tcPr>
            <w:tcW w:w="4177" w:type="dxa"/>
            <w:shd w:val="clear" w:color="auto" w:fill="F7CAAC" w:themeFill="accent2" w:themeFillTint="66"/>
          </w:tcPr>
          <w:p w:rsidR="001A4CBB" w:rsidRDefault="00C91D2D">
            <w:r>
              <w:t xml:space="preserve">Accurate assessments in place and staff are confident and skilled to provide quality First Teaching. </w:t>
            </w:r>
          </w:p>
        </w:tc>
      </w:tr>
      <w:tr w:rsidR="0040237D" w:rsidTr="00C91D2D">
        <w:tc>
          <w:tcPr>
            <w:tcW w:w="328" w:type="dxa"/>
          </w:tcPr>
          <w:p w:rsidR="0040237D" w:rsidRDefault="0040237D">
            <w:r>
              <w:t>4</w:t>
            </w:r>
          </w:p>
        </w:tc>
        <w:tc>
          <w:tcPr>
            <w:tcW w:w="4511" w:type="dxa"/>
            <w:shd w:val="clear" w:color="auto" w:fill="C5E0B3" w:themeFill="accent6" w:themeFillTint="66"/>
          </w:tcPr>
          <w:p w:rsidR="0040237D" w:rsidRDefault="0040237D" w:rsidP="001A4CBB">
            <w:r>
              <w:t>Children in Early Years and KS1 have missed a significant amount of Phonics teaching.</w:t>
            </w:r>
          </w:p>
          <w:p w:rsidR="0040237D" w:rsidRDefault="0040237D" w:rsidP="001A4CBB"/>
        </w:tc>
        <w:tc>
          <w:tcPr>
            <w:tcW w:w="4177" w:type="dxa"/>
            <w:shd w:val="clear" w:color="auto" w:fill="C5E0B3" w:themeFill="accent6" w:themeFillTint="66"/>
          </w:tcPr>
          <w:p w:rsidR="0040237D" w:rsidRDefault="00C91D2D">
            <w:r>
              <w:t>A clear catch up programme in place – including smaller groups, increased number of teaching sessions and targeted intervention for those pupils who require it.</w:t>
            </w:r>
          </w:p>
          <w:p w:rsidR="00C91D2D" w:rsidRDefault="00C91D2D">
            <w:r>
              <w:lastRenderedPageBreak/>
              <w:t xml:space="preserve">Increased number of teaching sessions in school.  </w:t>
            </w:r>
          </w:p>
        </w:tc>
      </w:tr>
      <w:tr w:rsidR="00485CAC" w:rsidTr="00C91D2D">
        <w:tc>
          <w:tcPr>
            <w:tcW w:w="328" w:type="dxa"/>
          </w:tcPr>
          <w:p w:rsidR="00485CAC" w:rsidRDefault="0040237D">
            <w:r>
              <w:lastRenderedPageBreak/>
              <w:t>5</w:t>
            </w:r>
          </w:p>
        </w:tc>
        <w:tc>
          <w:tcPr>
            <w:tcW w:w="4511" w:type="dxa"/>
            <w:shd w:val="clear" w:color="auto" w:fill="C5E0B3" w:themeFill="accent6" w:themeFillTint="66"/>
          </w:tcPr>
          <w:p w:rsidR="00485CAC" w:rsidRDefault="00485CAC">
            <w:r>
              <w:t>A significant proportion of pupils had limited access to reading materials during the summer term and therefore, their reading ages are lower than expected and below ARE.</w:t>
            </w:r>
          </w:p>
        </w:tc>
        <w:tc>
          <w:tcPr>
            <w:tcW w:w="4177" w:type="dxa"/>
            <w:shd w:val="clear" w:color="auto" w:fill="C5E0B3" w:themeFill="accent6" w:themeFillTint="66"/>
          </w:tcPr>
          <w:p w:rsidR="00C91D2D" w:rsidRDefault="00C91D2D" w:rsidP="00C91D2D">
            <w:r>
              <w:t>Reading programme purchased for Key stage 2 which can be used at home and at school to ensure that children have access to high quality reading resources at home.</w:t>
            </w:r>
          </w:p>
          <w:p w:rsidR="00485CAC" w:rsidRDefault="00C91D2D" w:rsidP="00C91D2D">
            <w:r>
              <w:t xml:space="preserve">Increased number of teaching sessions in school.  </w:t>
            </w:r>
          </w:p>
        </w:tc>
      </w:tr>
      <w:tr w:rsidR="00C91D2D" w:rsidTr="00C91D2D">
        <w:tc>
          <w:tcPr>
            <w:tcW w:w="328" w:type="dxa"/>
          </w:tcPr>
          <w:p w:rsidR="00C91D2D" w:rsidRDefault="000A3C38">
            <w:r>
              <w:t>6</w:t>
            </w:r>
          </w:p>
        </w:tc>
        <w:tc>
          <w:tcPr>
            <w:tcW w:w="4511" w:type="dxa"/>
            <w:shd w:val="clear" w:color="auto" w:fill="C5E0B3" w:themeFill="accent6" w:themeFillTint="66"/>
          </w:tcPr>
          <w:p w:rsidR="00C91D2D" w:rsidRDefault="00C91D2D">
            <w:r>
              <w:t>Only a small proportion of pupils engaged with the online learning materials provided for Maths during the summer term. This has resulted in many pupils working well below ARE</w:t>
            </w:r>
            <w:r w:rsidR="00B7018D">
              <w:t>.</w:t>
            </w:r>
          </w:p>
        </w:tc>
        <w:tc>
          <w:tcPr>
            <w:tcW w:w="4177" w:type="dxa"/>
            <w:shd w:val="clear" w:color="auto" w:fill="C5E0B3" w:themeFill="accent6" w:themeFillTint="66"/>
          </w:tcPr>
          <w:p w:rsidR="00C91D2D" w:rsidRDefault="00C91D2D" w:rsidP="00C91D2D">
            <w:r>
              <w:t xml:space="preserve">A clear catch up programme in place in individual classes – including smaller groups, increased number of teaching sessions and targeted intervention </w:t>
            </w:r>
            <w:r w:rsidR="00B7018D">
              <w:t>for those pupils who require it.</w:t>
            </w:r>
          </w:p>
        </w:tc>
      </w:tr>
      <w:tr w:rsidR="00485CAC" w:rsidTr="00C91D2D">
        <w:tc>
          <w:tcPr>
            <w:tcW w:w="328" w:type="dxa"/>
          </w:tcPr>
          <w:p w:rsidR="00485CAC" w:rsidRDefault="000A3C38" w:rsidP="00485CAC">
            <w:r>
              <w:t>7</w:t>
            </w:r>
          </w:p>
        </w:tc>
        <w:tc>
          <w:tcPr>
            <w:tcW w:w="4511" w:type="dxa"/>
            <w:shd w:val="clear" w:color="auto" w:fill="BDD6EE" w:themeFill="accent1" w:themeFillTint="66"/>
          </w:tcPr>
          <w:p w:rsidR="00485CAC" w:rsidRDefault="00485CAC" w:rsidP="00485CAC">
            <w:r w:rsidRPr="00B02FD3">
              <w:t>A significant proportion of pupils did far less physical activity over the summer term than they would have in school and ther</w:t>
            </w:r>
            <w:r w:rsidR="00B7018D">
              <w:t>efore are less fit and healthy.</w:t>
            </w:r>
          </w:p>
        </w:tc>
        <w:tc>
          <w:tcPr>
            <w:tcW w:w="4177" w:type="dxa"/>
            <w:shd w:val="clear" w:color="auto" w:fill="BDD6EE" w:themeFill="accent1" w:themeFillTint="66"/>
          </w:tcPr>
          <w:p w:rsidR="00485CAC" w:rsidRDefault="00C91D2D" w:rsidP="00485CAC">
            <w:r>
              <w:t>Children are engaged in high quality PE lessons at least twice weekly. Outside agencies to lead phys</w:t>
            </w:r>
            <w:r w:rsidR="00B7018D">
              <w:t>ical activity during lunchtimes.</w:t>
            </w:r>
          </w:p>
        </w:tc>
      </w:tr>
      <w:tr w:rsidR="001A4CBB" w:rsidTr="00125646">
        <w:tc>
          <w:tcPr>
            <w:tcW w:w="328" w:type="dxa"/>
          </w:tcPr>
          <w:p w:rsidR="001A4CBB" w:rsidRDefault="000A3C38" w:rsidP="00485CAC">
            <w:r>
              <w:t>8</w:t>
            </w:r>
          </w:p>
        </w:tc>
        <w:tc>
          <w:tcPr>
            <w:tcW w:w="4511" w:type="dxa"/>
            <w:shd w:val="clear" w:color="auto" w:fill="BDD6EE" w:themeFill="accent1" w:themeFillTint="66"/>
          </w:tcPr>
          <w:p w:rsidR="001A4CBB" w:rsidRDefault="001A4CBB" w:rsidP="00485CAC">
            <w:r w:rsidRPr="00390617">
              <w:t>Food and clothing poverty are evident</w:t>
            </w:r>
            <w:r w:rsidR="00B7018D">
              <w:t xml:space="preserve"> for a large number of children.</w:t>
            </w:r>
          </w:p>
          <w:p w:rsidR="001A4CBB" w:rsidRPr="00390617" w:rsidRDefault="001A4CBB" w:rsidP="00485CAC"/>
        </w:tc>
        <w:tc>
          <w:tcPr>
            <w:tcW w:w="4177" w:type="dxa"/>
            <w:shd w:val="clear" w:color="auto" w:fill="BDD6EE" w:themeFill="accent1" w:themeFillTint="66"/>
          </w:tcPr>
          <w:p w:rsidR="001A4CBB" w:rsidRDefault="00125646" w:rsidP="00485CAC">
            <w:r w:rsidRPr="00125646">
              <w:t>All children have what they need in school to access their learning</w:t>
            </w:r>
          </w:p>
        </w:tc>
      </w:tr>
    </w:tbl>
    <w:p w:rsidR="00485CAC" w:rsidRDefault="00485CAC"/>
    <w:p w:rsidR="00387CB7" w:rsidRDefault="00387CB7"/>
    <w:p w:rsidR="00387CB7" w:rsidRDefault="00387CB7"/>
    <w:p w:rsidR="00387CB7" w:rsidRDefault="00387CB7"/>
    <w:p w:rsidR="00387CB7" w:rsidRDefault="00387CB7"/>
    <w:p w:rsidR="00387CB7" w:rsidRDefault="00387CB7"/>
    <w:p w:rsidR="00387CB7" w:rsidRDefault="00387CB7">
      <w:pPr>
        <w:rPr>
          <w:b/>
        </w:rPr>
      </w:pPr>
      <w:r w:rsidRPr="00387CB7">
        <w:rPr>
          <w:b/>
        </w:rPr>
        <w:t>Teaching priorities for current academic year</w:t>
      </w:r>
    </w:p>
    <w:p w:rsidR="00965131" w:rsidRDefault="00965131">
      <w:pPr>
        <w:rPr>
          <w:b/>
        </w:rPr>
      </w:pPr>
    </w:p>
    <w:p w:rsidR="00965131" w:rsidRDefault="00965131">
      <w:pPr>
        <w:rPr>
          <w:b/>
        </w:rPr>
      </w:pPr>
    </w:p>
    <w:p w:rsidR="00965131" w:rsidRDefault="00965131">
      <w:pPr>
        <w:rPr>
          <w:b/>
        </w:rPr>
      </w:pPr>
    </w:p>
    <w:p w:rsidR="00965131" w:rsidRDefault="00965131">
      <w:pPr>
        <w:rPr>
          <w:b/>
        </w:rPr>
      </w:pPr>
    </w:p>
    <w:p w:rsidR="00965131" w:rsidRDefault="00965131">
      <w:pPr>
        <w:rPr>
          <w:b/>
        </w:rPr>
      </w:pPr>
    </w:p>
    <w:p w:rsidR="00965131" w:rsidRDefault="00965131">
      <w:pPr>
        <w:rPr>
          <w:b/>
        </w:rPr>
      </w:pPr>
    </w:p>
    <w:p w:rsidR="00965131" w:rsidRDefault="00965131">
      <w:pPr>
        <w:rPr>
          <w:b/>
        </w:rPr>
      </w:pPr>
    </w:p>
    <w:p w:rsidR="00965131" w:rsidRPr="00387CB7" w:rsidRDefault="00965131">
      <w:pPr>
        <w:rPr>
          <w:b/>
        </w:rPr>
      </w:pPr>
    </w:p>
    <w:tbl>
      <w:tblPr>
        <w:tblStyle w:val="TableGrid"/>
        <w:tblpPr w:leftFromText="180" w:rightFromText="180" w:vertAnchor="page" w:horzAnchor="margin" w:tblpY="2281"/>
        <w:tblW w:w="0" w:type="auto"/>
        <w:tblLook w:val="04A0" w:firstRow="1" w:lastRow="0" w:firstColumn="1" w:lastColumn="0" w:noHBand="0" w:noVBand="1"/>
      </w:tblPr>
      <w:tblGrid>
        <w:gridCol w:w="409"/>
        <w:gridCol w:w="2011"/>
        <w:gridCol w:w="2026"/>
        <w:gridCol w:w="1537"/>
        <w:gridCol w:w="4303"/>
        <w:gridCol w:w="1637"/>
        <w:gridCol w:w="708"/>
        <w:gridCol w:w="1317"/>
      </w:tblGrid>
      <w:tr w:rsidR="00EF21CE" w:rsidTr="00387CB7">
        <w:tc>
          <w:tcPr>
            <w:tcW w:w="421" w:type="dxa"/>
          </w:tcPr>
          <w:p w:rsidR="00387CB7" w:rsidRDefault="00387CB7" w:rsidP="00387CB7"/>
        </w:tc>
        <w:tc>
          <w:tcPr>
            <w:tcW w:w="2126" w:type="dxa"/>
          </w:tcPr>
          <w:p w:rsidR="00387CB7" w:rsidRPr="00387CB7" w:rsidRDefault="00387CB7" w:rsidP="00387CB7">
            <w:pPr>
              <w:rPr>
                <w:b/>
              </w:rPr>
            </w:pPr>
            <w:r w:rsidRPr="00387CB7">
              <w:rPr>
                <w:b/>
              </w:rPr>
              <w:t>Barrier</w:t>
            </w:r>
          </w:p>
        </w:tc>
        <w:tc>
          <w:tcPr>
            <w:tcW w:w="2126" w:type="dxa"/>
          </w:tcPr>
          <w:p w:rsidR="00387CB7" w:rsidRPr="00387CB7" w:rsidRDefault="00387CB7" w:rsidP="00387CB7">
            <w:pPr>
              <w:rPr>
                <w:b/>
              </w:rPr>
            </w:pPr>
            <w:r w:rsidRPr="00387CB7">
              <w:rPr>
                <w:b/>
              </w:rPr>
              <w:t>Desired outcome</w:t>
            </w:r>
          </w:p>
        </w:tc>
        <w:tc>
          <w:tcPr>
            <w:tcW w:w="1559" w:type="dxa"/>
          </w:tcPr>
          <w:p w:rsidR="00387CB7" w:rsidRPr="00387CB7" w:rsidRDefault="00387CB7" w:rsidP="00387CB7">
            <w:pPr>
              <w:rPr>
                <w:b/>
              </w:rPr>
            </w:pPr>
            <w:r w:rsidRPr="00387CB7">
              <w:rPr>
                <w:b/>
              </w:rPr>
              <w:t>Evidence source</w:t>
            </w:r>
          </w:p>
        </w:tc>
        <w:tc>
          <w:tcPr>
            <w:tcW w:w="4536" w:type="dxa"/>
          </w:tcPr>
          <w:p w:rsidR="00387CB7" w:rsidRPr="00387CB7" w:rsidRDefault="00387CB7" w:rsidP="00387CB7">
            <w:pPr>
              <w:rPr>
                <w:b/>
              </w:rPr>
            </w:pPr>
            <w:r w:rsidRPr="00387CB7">
              <w:rPr>
                <w:b/>
              </w:rPr>
              <w:t xml:space="preserve">                                      Actions</w:t>
            </w:r>
          </w:p>
        </w:tc>
        <w:tc>
          <w:tcPr>
            <w:tcW w:w="1134" w:type="dxa"/>
          </w:tcPr>
          <w:p w:rsidR="00387CB7" w:rsidRPr="00387CB7" w:rsidRDefault="00387CB7" w:rsidP="00387CB7">
            <w:pPr>
              <w:rPr>
                <w:b/>
              </w:rPr>
            </w:pPr>
            <w:r w:rsidRPr="00387CB7">
              <w:rPr>
                <w:b/>
              </w:rPr>
              <w:t>Baseline</w:t>
            </w:r>
          </w:p>
          <w:p w:rsidR="00387CB7" w:rsidRPr="00387CB7" w:rsidRDefault="00387CB7" w:rsidP="00387CB7">
            <w:pPr>
              <w:rPr>
                <w:b/>
              </w:rPr>
            </w:pPr>
            <w:r w:rsidRPr="00387CB7">
              <w:rPr>
                <w:b/>
              </w:rPr>
              <w:t>data</w:t>
            </w:r>
          </w:p>
        </w:tc>
        <w:tc>
          <w:tcPr>
            <w:tcW w:w="709" w:type="dxa"/>
          </w:tcPr>
          <w:p w:rsidR="00387CB7" w:rsidRPr="00387CB7" w:rsidRDefault="00387CB7" w:rsidP="00387CB7">
            <w:pPr>
              <w:rPr>
                <w:b/>
              </w:rPr>
            </w:pPr>
            <w:r w:rsidRPr="00387CB7">
              <w:rPr>
                <w:b/>
              </w:rPr>
              <w:t>Lead</w:t>
            </w:r>
          </w:p>
        </w:tc>
        <w:tc>
          <w:tcPr>
            <w:tcW w:w="1337" w:type="dxa"/>
          </w:tcPr>
          <w:p w:rsidR="00387CB7" w:rsidRPr="00387CB7" w:rsidRDefault="00387CB7" w:rsidP="00387CB7">
            <w:pPr>
              <w:rPr>
                <w:b/>
              </w:rPr>
            </w:pPr>
            <w:r w:rsidRPr="00387CB7">
              <w:rPr>
                <w:b/>
              </w:rPr>
              <w:t>Impact/ evaluation</w:t>
            </w:r>
          </w:p>
        </w:tc>
      </w:tr>
      <w:tr w:rsidR="005F0388" w:rsidTr="00E11502">
        <w:tc>
          <w:tcPr>
            <w:tcW w:w="421" w:type="dxa"/>
            <w:shd w:val="clear" w:color="auto" w:fill="F7CAAC" w:themeFill="accent2" w:themeFillTint="66"/>
          </w:tcPr>
          <w:p w:rsidR="00387CB7" w:rsidRDefault="002D64F9" w:rsidP="00387CB7">
            <w:r>
              <w:t>1</w:t>
            </w:r>
          </w:p>
        </w:tc>
        <w:tc>
          <w:tcPr>
            <w:tcW w:w="2126" w:type="dxa"/>
            <w:shd w:val="clear" w:color="auto" w:fill="F7CAAC" w:themeFill="accent2" w:themeFillTint="66"/>
          </w:tcPr>
          <w:p w:rsidR="00387CB7" w:rsidRDefault="00387CB7" w:rsidP="00387CB7">
            <w:r>
              <w:t>Children’s mental health needs are a concern due to the length of time off school and the impact of COVID 19 on families.</w:t>
            </w:r>
          </w:p>
        </w:tc>
        <w:tc>
          <w:tcPr>
            <w:tcW w:w="2126" w:type="dxa"/>
            <w:shd w:val="clear" w:color="auto" w:fill="F7CAAC" w:themeFill="accent2" w:themeFillTint="66"/>
          </w:tcPr>
          <w:p w:rsidR="00387CB7" w:rsidRDefault="00387CB7" w:rsidP="00387CB7">
            <w:r>
              <w:t>Staff are better informed and have greater clarity about how to support children with mental health needs. A Recovery Curriculum for mental health and well-being is delivered to all children on a daily/weekly basis.</w:t>
            </w:r>
          </w:p>
          <w:p w:rsidR="00387CB7" w:rsidRDefault="00387CB7" w:rsidP="00387CB7">
            <w:r>
              <w:t>Recovery curriculum links in w</w:t>
            </w:r>
            <w:r w:rsidR="002D64F9">
              <w:t xml:space="preserve">ith PSHE and liturgy. </w:t>
            </w:r>
          </w:p>
        </w:tc>
        <w:tc>
          <w:tcPr>
            <w:tcW w:w="1559" w:type="dxa"/>
            <w:shd w:val="clear" w:color="auto" w:fill="F7CAAC" w:themeFill="accent2" w:themeFillTint="66"/>
          </w:tcPr>
          <w:p w:rsidR="00387CB7" w:rsidRDefault="002D64F9" w:rsidP="00387CB7">
            <w:r>
              <w:t>An effective well-being programme shown to improve pupil’s engagement. (EEF Toolkit) EEF Teaching and Learning Toolkit: Social and Emotional Learning (EEF +4 months)</w:t>
            </w:r>
          </w:p>
        </w:tc>
        <w:tc>
          <w:tcPr>
            <w:tcW w:w="4536" w:type="dxa"/>
            <w:shd w:val="clear" w:color="auto" w:fill="F7CAAC" w:themeFill="accent2" w:themeFillTint="66"/>
          </w:tcPr>
          <w:p w:rsidR="00387CB7" w:rsidRDefault="002D64F9" w:rsidP="002D64F9">
            <w:pPr>
              <w:pStyle w:val="ListParagraph"/>
              <w:numPr>
                <w:ilvl w:val="0"/>
                <w:numId w:val="1"/>
              </w:numPr>
            </w:pPr>
            <w:r>
              <w:t>Staff trained around the importance of mental health and wellbeing for children and adults</w:t>
            </w:r>
          </w:p>
          <w:p w:rsidR="002D64F9" w:rsidRDefault="002D64F9" w:rsidP="002D64F9">
            <w:pPr>
              <w:pStyle w:val="ListParagraph"/>
              <w:numPr>
                <w:ilvl w:val="0"/>
                <w:numId w:val="1"/>
              </w:numPr>
            </w:pPr>
            <w:r>
              <w:t>PSHE and Liturgy given priority in the curriculum</w:t>
            </w:r>
          </w:p>
          <w:p w:rsidR="002D64F9" w:rsidRDefault="002D64F9" w:rsidP="002D64F9">
            <w:pPr>
              <w:pStyle w:val="ListParagraph"/>
              <w:numPr>
                <w:ilvl w:val="0"/>
                <w:numId w:val="1"/>
              </w:numPr>
            </w:pPr>
            <w:r>
              <w:t>Programmes such as Anxiety Gremlin and Listening Matters timetabled into the school day</w:t>
            </w:r>
          </w:p>
          <w:p w:rsidR="002D64F9" w:rsidRDefault="002D64F9" w:rsidP="002D64F9">
            <w:pPr>
              <w:pStyle w:val="ListParagraph"/>
              <w:numPr>
                <w:ilvl w:val="0"/>
                <w:numId w:val="1"/>
              </w:numPr>
            </w:pPr>
            <w:r>
              <w:t>Worry Monsters and other opportunities provided for all children to disclose worries/anxieties in a discrete way.</w:t>
            </w:r>
          </w:p>
          <w:p w:rsidR="002D64F9" w:rsidRDefault="002D64F9" w:rsidP="002D64F9">
            <w:pPr>
              <w:pStyle w:val="ListParagraph"/>
              <w:numPr>
                <w:ilvl w:val="0"/>
                <w:numId w:val="1"/>
              </w:numPr>
            </w:pPr>
            <w:r>
              <w:t>Road Centre engaged to provide weekly 1-1 counselling and group programmes</w:t>
            </w:r>
          </w:p>
          <w:p w:rsidR="002D64F9" w:rsidRDefault="002D64F9" w:rsidP="002D64F9">
            <w:pPr>
              <w:pStyle w:val="ListParagraph"/>
              <w:numPr>
                <w:ilvl w:val="0"/>
                <w:numId w:val="1"/>
              </w:numPr>
            </w:pPr>
            <w:r>
              <w:t>Referral to Early Help for families who may require further intervention</w:t>
            </w:r>
          </w:p>
        </w:tc>
        <w:tc>
          <w:tcPr>
            <w:tcW w:w="1134" w:type="dxa"/>
            <w:shd w:val="clear" w:color="auto" w:fill="F7CAAC" w:themeFill="accent2" w:themeFillTint="66"/>
          </w:tcPr>
          <w:p w:rsidR="00387CB7" w:rsidRDefault="002D64F9" w:rsidP="00387CB7">
            <w:r>
              <w:t>N/A</w:t>
            </w:r>
          </w:p>
        </w:tc>
        <w:tc>
          <w:tcPr>
            <w:tcW w:w="709" w:type="dxa"/>
            <w:shd w:val="clear" w:color="auto" w:fill="F7CAAC" w:themeFill="accent2" w:themeFillTint="66"/>
          </w:tcPr>
          <w:p w:rsidR="00387CB7" w:rsidRDefault="002D64F9" w:rsidP="00387CB7">
            <w:r>
              <w:t>LA</w:t>
            </w:r>
          </w:p>
          <w:p w:rsidR="002D64F9" w:rsidRDefault="002D64F9" w:rsidP="00387CB7">
            <w:proofErr w:type="spellStart"/>
            <w:r>
              <w:t>AHog</w:t>
            </w:r>
            <w:proofErr w:type="spellEnd"/>
          </w:p>
          <w:p w:rsidR="002D64F9" w:rsidRDefault="002D64F9" w:rsidP="00387CB7">
            <w:r>
              <w:t>AA</w:t>
            </w:r>
          </w:p>
        </w:tc>
        <w:tc>
          <w:tcPr>
            <w:tcW w:w="1337" w:type="dxa"/>
            <w:shd w:val="clear" w:color="auto" w:fill="F7CAAC" w:themeFill="accent2" w:themeFillTint="66"/>
          </w:tcPr>
          <w:p w:rsidR="00387CB7" w:rsidRDefault="00387CB7" w:rsidP="00387CB7"/>
        </w:tc>
      </w:tr>
      <w:tr w:rsidR="005F0388" w:rsidTr="00E11502">
        <w:tc>
          <w:tcPr>
            <w:tcW w:w="421" w:type="dxa"/>
            <w:shd w:val="clear" w:color="auto" w:fill="F7CAAC" w:themeFill="accent2" w:themeFillTint="66"/>
          </w:tcPr>
          <w:p w:rsidR="00387CB7" w:rsidRDefault="000A3C38" w:rsidP="00387CB7">
            <w:r>
              <w:t>2</w:t>
            </w:r>
          </w:p>
        </w:tc>
        <w:tc>
          <w:tcPr>
            <w:tcW w:w="2126" w:type="dxa"/>
            <w:shd w:val="clear" w:color="auto" w:fill="F7CAAC" w:themeFill="accent2" w:themeFillTint="66"/>
          </w:tcPr>
          <w:p w:rsidR="002D64F9" w:rsidRDefault="002D64F9" w:rsidP="002D64F9">
            <w:r>
              <w:t xml:space="preserve">Home learning provision and uptake among children is limited. </w:t>
            </w:r>
          </w:p>
          <w:p w:rsidR="00387CB7" w:rsidRDefault="002D64F9" w:rsidP="002D64F9">
            <w:r>
              <w:t>Parents with more than one child at home struggle to support learning.</w:t>
            </w:r>
          </w:p>
        </w:tc>
        <w:tc>
          <w:tcPr>
            <w:tcW w:w="2126" w:type="dxa"/>
            <w:shd w:val="clear" w:color="auto" w:fill="F7CAAC" w:themeFill="accent2" w:themeFillTint="66"/>
          </w:tcPr>
          <w:p w:rsidR="002D64F9" w:rsidRDefault="002D64F9" w:rsidP="002D64F9">
            <w:r>
              <w:t xml:space="preserve">A strong remote learning </w:t>
            </w:r>
            <w:proofErr w:type="gramStart"/>
            <w:r>
              <w:t>offer</w:t>
            </w:r>
            <w:proofErr w:type="gramEnd"/>
            <w:r>
              <w:t xml:space="preserve"> in place with clear expectations for pupils and staff. Parents are supported with home learning.</w:t>
            </w:r>
          </w:p>
          <w:p w:rsidR="00387CB7" w:rsidRDefault="002D64F9" w:rsidP="002D64F9">
            <w:r>
              <w:t>Feedback is given to pupils.</w:t>
            </w:r>
          </w:p>
        </w:tc>
        <w:tc>
          <w:tcPr>
            <w:tcW w:w="1559" w:type="dxa"/>
            <w:shd w:val="clear" w:color="auto" w:fill="F7CAAC" w:themeFill="accent2" w:themeFillTint="66"/>
          </w:tcPr>
          <w:p w:rsidR="00387CB7" w:rsidRDefault="002D64F9" w:rsidP="00387CB7">
            <w:r>
              <w:t>EEF tiered approach – high quality remote learning package available is valuable to al pupils</w:t>
            </w:r>
          </w:p>
          <w:p w:rsidR="002D64F9" w:rsidRDefault="002D64F9" w:rsidP="00387CB7">
            <w:r>
              <w:lastRenderedPageBreak/>
              <w:t>EEF Teaching and Learning Toolkit: Parental Engagement (EEF +4 months)</w:t>
            </w:r>
          </w:p>
        </w:tc>
        <w:tc>
          <w:tcPr>
            <w:tcW w:w="4536" w:type="dxa"/>
            <w:shd w:val="clear" w:color="auto" w:fill="F7CAAC" w:themeFill="accent2" w:themeFillTint="66"/>
          </w:tcPr>
          <w:p w:rsidR="00387CB7" w:rsidRDefault="002D64F9" w:rsidP="002D64F9">
            <w:pPr>
              <w:pStyle w:val="ListParagraph"/>
              <w:numPr>
                <w:ilvl w:val="0"/>
                <w:numId w:val="2"/>
              </w:numPr>
            </w:pPr>
            <w:r>
              <w:lastRenderedPageBreak/>
              <w:t>TEAMs to be used to enable daily class teaching and learning.</w:t>
            </w:r>
          </w:p>
          <w:p w:rsidR="002D64F9" w:rsidRDefault="002D64F9" w:rsidP="002D64F9">
            <w:pPr>
              <w:pStyle w:val="ListParagraph"/>
              <w:numPr>
                <w:ilvl w:val="0"/>
                <w:numId w:val="2"/>
              </w:numPr>
            </w:pPr>
            <w:r>
              <w:t>School will support children who may struggle to access online learning – loaning laptops/tablets to families who require them</w:t>
            </w:r>
            <w:r w:rsidR="00EF21CE">
              <w:t>. Questionnaire to be sent out.</w:t>
            </w:r>
          </w:p>
          <w:p w:rsidR="00EF21CE" w:rsidRDefault="00EF21CE" w:rsidP="002D64F9">
            <w:pPr>
              <w:pStyle w:val="ListParagraph"/>
              <w:numPr>
                <w:ilvl w:val="0"/>
                <w:numId w:val="2"/>
              </w:numPr>
            </w:pPr>
            <w:r>
              <w:t xml:space="preserve">Planning to be sent out weekly which is streamlined across year groups to </w:t>
            </w:r>
            <w:r>
              <w:lastRenderedPageBreak/>
              <w:t>support parents with more than one child.</w:t>
            </w:r>
          </w:p>
          <w:p w:rsidR="00EF21CE" w:rsidRDefault="00EF21CE" w:rsidP="002D64F9">
            <w:pPr>
              <w:pStyle w:val="ListParagraph"/>
              <w:numPr>
                <w:ilvl w:val="0"/>
                <w:numId w:val="2"/>
              </w:numPr>
            </w:pPr>
            <w:r>
              <w:t>Links and examples given to support children with their learning.</w:t>
            </w:r>
          </w:p>
          <w:p w:rsidR="00EF21CE" w:rsidRDefault="00EF21CE" w:rsidP="002D64F9">
            <w:pPr>
              <w:pStyle w:val="ListParagraph"/>
              <w:numPr>
                <w:ilvl w:val="0"/>
                <w:numId w:val="2"/>
              </w:numPr>
            </w:pPr>
            <w:r>
              <w:t>Regular feedback to be given.</w:t>
            </w:r>
          </w:p>
          <w:p w:rsidR="00EF21CE" w:rsidRDefault="00EF21CE" w:rsidP="002D64F9">
            <w:pPr>
              <w:pStyle w:val="ListParagraph"/>
              <w:numPr>
                <w:ilvl w:val="0"/>
                <w:numId w:val="2"/>
              </w:numPr>
            </w:pPr>
            <w:r>
              <w:t>Live lessons to be offered on a daily basis-these will be recorded to support those who cannot access live lesson or who need lesson repeating.</w:t>
            </w:r>
          </w:p>
          <w:p w:rsidR="00DF2EF1" w:rsidRDefault="00DF2EF1" w:rsidP="00DF2EF1">
            <w:pPr>
              <w:pStyle w:val="ListParagraph"/>
              <w:numPr>
                <w:ilvl w:val="0"/>
                <w:numId w:val="2"/>
              </w:numPr>
              <w:tabs>
                <w:tab w:val="left" w:pos="390"/>
              </w:tabs>
              <w:spacing w:before="124" w:line="268" w:lineRule="exact"/>
              <w:ind w:right="711"/>
              <w:jc w:val="both"/>
            </w:pPr>
            <w:r w:rsidRPr="00DF2EF1">
              <w:rPr>
                <w:rFonts w:ascii="Calibri" w:hAnsi="Calibri" w:cs="Calibri"/>
                <w:color w:val="000000"/>
                <w:spacing w:val="2"/>
              </w:rPr>
              <w:t xml:space="preserve">Remote Learning resources that can be accessed, </w:t>
            </w:r>
            <w:r w:rsidRPr="00DF2EF1">
              <w:rPr>
                <w:rFonts w:ascii="Calibri" w:hAnsi="Calibri" w:cs="Calibri"/>
                <w:color w:val="000000"/>
              </w:rPr>
              <w:t>both in and out of school, for all children. These</w:t>
            </w:r>
            <w:r>
              <w:rPr>
                <w:rFonts w:ascii="Calibri" w:hAnsi="Calibri" w:cs="Calibri"/>
                <w:color w:val="000000"/>
              </w:rPr>
              <w:t xml:space="preserve"> </w:t>
            </w:r>
            <w:r w:rsidRPr="00DF2EF1">
              <w:rPr>
                <w:rFonts w:ascii="Calibri" w:hAnsi="Calibri" w:cs="Calibri"/>
                <w:color w:val="000000"/>
              </w:rPr>
              <w:t xml:space="preserve">include: Times Tables Rock Stars, Spelling Shed, </w:t>
            </w:r>
            <w:r>
              <w:br/>
            </w:r>
            <w:r w:rsidRPr="00DF2EF1">
              <w:rPr>
                <w:rFonts w:ascii="Calibri" w:hAnsi="Calibri" w:cs="Calibri"/>
                <w:color w:val="000000"/>
              </w:rPr>
              <w:t>Oxford Owl, White Rose Maths and Oak Academy.</w:t>
            </w:r>
          </w:p>
          <w:p w:rsidR="00DF2EF1" w:rsidRDefault="00DF2EF1" w:rsidP="00DF2EF1">
            <w:pPr>
              <w:ind w:left="360"/>
            </w:pPr>
          </w:p>
        </w:tc>
        <w:tc>
          <w:tcPr>
            <w:tcW w:w="1134" w:type="dxa"/>
            <w:shd w:val="clear" w:color="auto" w:fill="F7CAAC" w:themeFill="accent2" w:themeFillTint="66"/>
          </w:tcPr>
          <w:p w:rsidR="00387CB7" w:rsidRDefault="00EF21CE" w:rsidP="00387CB7">
            <w:r>
              <w:lastRenderedPageBreak/>
              <w:t>Small proportion accessed remote learning in the summer term.</w:t>
            </w:r>
          </w:p>
        </w:tc>
        <w:tc>
          <w:tcPr>
            <w:tcW w:w="709" w:type="dxa"/>
            <w:shd w:val="clear" w:color="auto" w:fill="F7CAAC" w:themeFill="accent2" w:themeFillTint="66"/>
          </w:tcPr>
          <w:p w:rsidR="00387CB7" w:rsidRDefault="00EF21CE" w:rsidP="00387CB7">
            <w:r>
              <w:t>LA</w:t>
            </w:r>
          </w:p>
          <w:p w:rsidR="00EF21CE" w:rsidRDefault="00EF21CE" w:rsidP="00387CB7">
            <w:r>
              <w:t>GF</w:t>
            </w:r>
          </w:p>
        </w:tc>
        <w:tc>
          <w:tcPr>
            <w:tcW w:w="1337" w:type="dxa"/>
            <w:shd w:val="clear" w:color="auto" w:fill="F7CAAC" w:themeFill="accent2" w:themeFillTint="66"/>
          </w:tcPr>
          <w:p w:rsidR="00387CB7" w:rsidRDefault="00387CB7" w:rsidP="00387CB7"/>
        </w:tc>
      </w:tr>
      <w:tr w:rsidR="000A3C38" w:rsidTr="00E11502">
        <w:tc>
          <w:tcPr>
            <w:tcW w:w="421" w:type="dxa"/>
            <w:shd w:val="clear" w:color="auto" w:fill="F7CAAC" w:themeFill="accent2" w:themeFillTint="66"/>
          </w:tcPr>
          <w:p w:rsidR="00387CB7" w:rsidRDefault="000A3C38" w:rsidP="00387CB7">
            <w:r>
              <w:lastRenderedPageBreak/>
              <w:t>3</w:t>
            </w:r>
          </w:p>
        </w:tc>
        <w:tc>
          <w:tcPr>
            <w:tcW w:w="2126" w:type="dxa"/>
            <w:shd w:val="clear" w:color="auto" w:fill="F7CAAC" w:themeFill="accent2" w:themeFillTint="66"/>
          </w:tcPr>
          <w:p w:rsidR="00387CB7" w:rsidRDefault="002D64F9" w:rsidP="00387CB7">
            <w:r>
              <w:t>Staff require CPD to ensure accurate assessment of gaps in pupils’ learning. CPD required to ensure quality First Teaching</w:t>
            </w:r>
          </w:p>
        </w:tc>
        <w:tc>
          <w:tcPr>
            <w:tcW w:w="2126" w:type="dxa"/>
            <w:shd w:val="clear" w:color="auto" w:fill="F7CAAC" w:themeFill="accent2" w:themeFillTint="66"/>
          </w:tcPr>
          <w:p w:rsidR="00387CB7" w:rsidRDefault="002D64F9" w:rsidP="00387CB7">
            <w:r>
              <w:t>Accurate assessments in place and staff are confident and skilled to provide quality First Teaching.</w:t>
            </w:r>
          </w:p>
        </w:tc>
        <w:tc>
          <w:tcPr>
            <w:tcW w:w="1559" w:type="dxa"/>
            <w:shd w:val="clear" w:color="auto" w:fill="F7CAAC" w:themeFill="accent2" w:themeFillTint="66"/>
          </w:tcPr>
          <w:p w:rsidR="00387CB7" w:rsidRDefault="00387CB7" w:rsidP="00387CB7"/>
        </w:tc>
        <w:tc>
          <w:tcPr>
            <w:tcW w:w="4536" w:type="dxa"/>
            <w:shd w:val="clear" w:color="auto" w:fill="F7CAAC" w:themeFill="accent2" w:themeFillTint="66"/>
          </w:tcPr>
          <w:p w:rsidR="00387CB7" w:rsidRDefault="00EF21CE" w:rsidP="00EF21CE">
            <w:pPr>
              <w:pStyle w:val="ListParagraph"/>
              <w:numPr>
                <w:ilvl w:val="0"/>
                <w:numId w:val="3"/>
              </w:numPr>
            </w:pPr>
            <w:r>
              <w:t>‘Friendly’ assessments (no SAT papers) used to get an accurate gap analysis for reading, writing and maths.</w:t>
            </w:r>
          </w:p>
          <w:p w:rsidR="00EF21CE" w:rsidRPr="00DF2EF1" w:rsidRDefault="00DF2EF1" w:rsidP="00DF2EF1">
            <w:pPr>
              <w:pStyle w:val="ListParagraph"/>
              <w:numPr>
                <w:ilvl w:val="0"/>
                <w:numId w:val="3"/>
              </w:numPr>
              <w:spacing w:line="268" w:lineRule="exact"/>
              <w:ind w:right="384"/>
              <w:jc w:val="both"/>
            </w:pPr>
            <w:r>
              <w:rPr>
                <w:rFonts w:ascii="Calibri" w:hAnsi="Calibri" w:cs="Calibri"/>
                <w:color w:val="000000"/>
              </w:rPr>
              <w:t>F</w:t>
            </w:r>
            <w:r w:rsidRPr="00DF2EF1">
              <w:rPr>
                <w:rFonts w:ascii="Calibri" w:hAnsi="Calibri" w:cs="Calibri"/>
                <w:color w:val="000000"/>
              </w:rPr>
              <w:t xml:space="preserve">ocus on giving staff time to further develop their quality first teaching. </w:t>
            </w:r>
          </w:p>
          <w:p w:rsidR="00DF2EF1" w:rsidRDefault="00DF2EF1" w:rsidP="00DF2EF1">
            <w:pPr>
              <w:pStyle w:val="ListParagraph"/>
              <w:numPr>
                <w:ilvl w:val="0"/>
                <w:numId w:val="3"/>
              </w:numPr>
              <w:spacing w:line="268" w:lineRule="exact"/>
              <w:ind w:right="384"/>
              <w:jc w:val="both"/>
            </w:pPr>
            <w:r>
              <w:rPr>
                <w:rFonts w:ascii="Calibri" w:hAnsi="Calibri" w:cs="Calibri"/>
                <w:color w:val="000000"/>
                <w:spacing w:val="2"/>
              </w:rPr>
              <w:t>CPD in Maths and English will be prioritised.</w:t>
            </w:r>
          </w:p>
        </w:tc>
        <w:tc>
          <w:tcPr>
            <w:tcW w:w="1134" w:type="dxa"/>
            <w:shd w:val="clear" w:color="auto" w:fill="F7CAAC" w:themeFill="accent2" w:themeFillTint="66"/>
          </w:tcPr>
          <w:p w:rsidR="00387CB7" w:rsidRDefault="00387CB7" w:rsidP="00387CB7"/>
        </w:tc>
        <w:tc>
          <w:tcPr>
            <w:tcW w:w="709" w:type="dxa"/>
            <w:shd w:val="clear" w:color="auto" w:fill="F7CAAC" w:themeFill="accent2" w:themeFillTint="66"/>
          </w:tcPr>
          <w:p w:rsidR="00387CB7" w:rsidRDefault="00387CB7" w:rsidP="00387CB7"/>
        </w:tc>
        <w:tc>
          <w:tcPr>
            <w:tcW w:w="1337" w:type="dxa"/>
            <w:shd w:val="clear" w:color="auto" w:fill="F7CAAC" w:themeFill="accent2" w:themeFillTint="66"/>
          </w:tcPr>
          <w:p w:rsidR="00387CB7" w:rsidRDefault="00387CB7" w:rsidP="00387CB7"/>
        </w:tc>
      </w:tr>
      <w:tr w:rsidR="005F0388" w:rsidTr="00E11502">
        <w:tc>
          <w:tcPr>
            <w:tcW w:w="421" w:type="dxa"/>
            <w:shd w:val="clear" w:color="auto" w:fill="C5E0B3" w:themeFill="accent6" w:themeFillTint="66"/>
          </w:tcPr>
          <w:p w:rsidR="00387CB7" w:rsidRDefault="000A3C38" w:rsidP="00387CB7">
            <w:r>
              <w:t>4</w:t>
            </w:r>
          </w:p>
        </w:tc>
        <w:tc>
          <w:tcPr>
            <w:tcW w:w="2126" w:type="dxa"/>
            <w:shd w:val="clear" w:color="auto" w:fill="C5E0B3" w:themeFill="accent6" w:themeFillTint="66"/>
          </w:tcPr>
          <w:p w:rsidR="00DF2EF1" w:rsidRDefault="00DF2EF1" w:rsidP="00DF2EF1">
            <w:r>
              <w:t xml:space="preserve">Children in Early Years and KS1 have </w:t>
            </w:r>
            <w:r>
              <w:lastRenderedPageBreak/>
              <w:t>missed a significant amount of Phonics teaching.</w:t>
            </w:r>
          </w:p>
          <w:p w:rsidR="00387CB7" w:rsidRDefault="00387CB7" w:rsidP="00387CB7"/>
        </w:tc>
        <w:tc>
          <w:tcPr>
            <w:tcW w:w="2126" w:type="dxa"/>
            <w:shd w:val="clear" w:color="auto" w:fill="C5E0B3" w:themeFill="accent6" w:themeFillTint="66"/>
          </w:tcPr>
          <w:p w:rsidR="00DF2EF1" w:rsidRDefault="00DF2EF1" w:rsidP="00DF2EF1">
            <w:r>
              <w:lastRenderedPageBreak/>
              <w:t xml:space="preserve">A clear catch up programme in place </w:t>
            </w:r>
            <w:r>
              <w:lastRenderedPageBreak/>
              <w:t>– including smaller groups, increased number of teaching sessions and targeted intervention for those pupils who require it.</w:t>
            </w:r>
          </w:p>
          <w:p w:rsidR="00387CB7" w:rsidRDefault="00DF2EF1" w:rsidP="00DF2EF1">
            <w:r>
              <w:t xml:space="preserve">Increased number of teaching sessions in school.  </w:t>
            </w:r>
          </w:p>
        </w:tc>
        <w:tc>
          <w:tcPr>
            <w:tcW w:w="1559" w:type="dxa"/>
            <w:shd w:val="clear" w:color="auto" w:fill="C5E0B3" w:themeFill="accent6" w:themeFillTint="66"/>
          </w:tcPr>
          <w:p w:rsidR="00387CB7" w:rsidRDefault="00CE247B" w:rsidP="00387CB7">
            <w:r>
              <w:lastRenderedPageBreak/>
              <w:t xml:space="preserve">EF Teaching and Learning </w:t>
            </w:r>
            <w:r>
              <w:lastRenderedPageBreak/>
              <w:t>Toolkit: One to One tuition (EEF +5 months) EEF Teaching and Learning Toolkit: Small group tuition (EEF +5 months) EEF Teaching and Learning Toolkit: Phonics (EEF +4 months)</w:t>
            </w:r>
          </w:p>
        </w:tc>
        <w:tc>
          <w:tcPr>
            <w:tcW w:w="4536" w:type="dxa"/>
            <w:shd w:val="clear" w:color="auto" w:fill="C5E0B3" w:themeFill="accent6" w:themeFillTint="66"/>
          </w:tcPr>
          <w:p w:rsidR="00387CB7" w:rsidRDefault="00CE247B" w:rsidP="00CE247B">
            <w:pPr>
              <w:pStyle w:val="ListParagraph"/>
              <w:numPr>
                <w:ilvl w:val="0"/>
                <w:numId w:val="4"/>
              </w:numPr>
            </w:pPr>
            <w:r>
              <w:lastRenderedPageBreak/>
              <w:t>Baseline assessments to identify gaps in learning</w:t>
            </w:r>
          </w:p>
          <w:p w:rsidR="00CE247B" w:rsidRDefault="00CE247B" w:rsidP="00CE247B">
            <w:pPr>
              <w:pStyle w:val="ListParagraph"/>
              <w:numPr>
                <w:ilvl w:val="0"/>
                <w:numId w:val="4"/>
              </w:numPr>
            </w:pPr>
            <w:r>
              <w:lastRenderedPageBreak/>
              <w:t>Targeted intervention</w:t>
            </w:r>
          </w:p>
          <w:p w:rsidR="00CE247B" w:rsidRDefault="00CE247B" w:rsidP="00CE247B">
            <w:pPr>
              <w:pStyle w:val="ListParagraph"/>
              <w:numPr>
                <w:ilvl w:val="0"/>
                <w:numId w:val="4"/>
              </w:numPr>
            </w:pPr>
            <w:r>
              <w:t>Increased time teaching phonics on a daily basis</w:t>
            </w:r>
          </w:p>
          <w:p w:rsidR="00CE247B" w:rsidRDefault="00CE247B" w:rsidP="00CE247B">
            <w:pPr>
              <w:pStyle w:val="ListParagraph"/>
              <w:numPr>
                <w:ilvl w:val="0"/>
                <w:numId w:val="4"/>
              </w:numPr>
            </w:pPr>
            <w:r>
              <w:t>Training/upskilling all staff on phonic phases</w:t>
            </w:r>
          </w:p>
          <w:p w:rsidR="00CE247B" w:rsidRDefault="00CE247B" w:rsidP="00CE247B">
            <w:pPr>
              <w:pStyle w:val="ListParagraph"/>
            </w:pPr>
          </w:p>
        </w:tc>
        <w:tc>
          <w:tcPr>
            <w:tcW w:w="1134" w:type="dxa"/>
            <w:shd w:val="clear" w:color="auto" w:fill="C5E0B3" w:themeFill="accent6" w:themeFillTint="66"/>
          </w:tcPr>
          <w:p w:rsidR="00387CB7" w:rsidRDefault="00125646" w:rsidP="00387CB7">
            <w:r>
              <w:lastRenderedPageBreak/>
              <w:t>Baseline data</w:t>
            </w:r>
          </w:p>
        </w:tc>
        <w:tc>
          <w:tcPr>
            <w:tcW w:w="709" w:type="dxa"/>
            <w:shd w:val="clear" w:color="auto" w:fill="C5E0B3" w:themeFill="accent6" w:themeFillTint="66"/>
          </w:tcPr>
          <w:p w:rsidR="00387CB7" w:rsidRDefault="00CE247B" w:rsidP="00387CB7">
            <w:r>
              <w:t>LC</w:t>
            </w:r>
          </w:p>
          <w:p w:rsidR="00CE247B" w:rsidRDefault="00CE247B" w:rsidP="00387CB7">
            <w:r>
              <w:lastRenderedPageBreak/>
              <w:t>A Hogg</w:t>
            </w:r>
          </w:p>
        </w:tc>
        <w:tc>
          <w:tcPr>
            <w:tcW w:w="1337" w:type="dxa"/>
            <w:shd w:val="clear" w:color="auto" w:fill="C5E0B3" w:themeFill="accent6" w:themeFillTint="66"/>
          </w:tcPr>
          <w:p w:rsidR="00387CB7" w:rsidRDefault="00387CB7" w:rsidP="00387CB7"/>
        </w:tc>
      </w:tr>
      <w:tr w:rsidR="000A3C38" w:rsidTr="00E11502">
        <w:tc>
          <w:tcPr>
            <w:tcW w:w="421" w:type="dxa"/>
            <w:shd w:val="clear" w:color="auto" w:fill="C5E0B3" w:themeFill="accent6" w:themeFillTint="66"/>
          </w:tcPr>
          <w:p w:rsidR="00387CB7" w:rsidRDefault="000A3C38" w:rsidP="00387CB7">
            <w:r>
              <w:lastRenderedPageBreak/>
              <w:t>5</w:t>
            </w:r>
          </w:p>
        </w:tc>
        <w:tc>
          <w:tcPr>
            <w:tcW w:w="2126" w:type="dxa"/>
            <w:shd w:val="clear" w:color="auto" w:fill="C5E0B3" w:themeFill="accent6" w:themeFillTint="66"/>
          </w:tcPr>
          <w:p w:rsidR="00387CB7" w:rsidRDefault="00CE247B" w:rsidP="00387CB7">
            <w:r>
              <w:t>A significant proportion of pupils had limited access to reading materials during the summer term and therefore, their reading ages are lower than expected and below ARE.</w:t>
            </w:r>
          </w:p>
        </w:tc>
        <w:tc>
          <w:tcPr>
            <w:tcW w:w="2126" w:type="dxa"/>
            <w:shd w:val="clear" w:color="auto" w:fill="C5E0B3" w:themeFill="accent6" w:themeFillTint="66"/>
          </w:tcPr>
          <w:p w:rsidR="00CE247B" w:rsidRDefault="00CE247B" w:rsidP="00CE247B">
            <w:r>
              <w:t>Reading programme purchased for Key stage 2 which can be used at home and at school to ensure that children have access to high quality reading resources at home.</w:t>
            </w:r>
          </w:p>
          <w:p w:rsidR="00387CB7" w:rsidRDefault="00CE247B" w:rsidP="00387CB7">
            <w:r>
              <w:t xml:space="preserve">Increased number of teaching sessions in school.  </w:t>
            </w:r>
          </w:p>
        </w:tc>
        <w:tc>
          <w:tcPr>
            <w:tcW w:w="1559" w:type="dxa"/>
            <w:shd w:val="clear" w:color="auto" w:fill="C5E0B3" w:themeFill="accent6" w:themeFillTint="66"/>
          </w:tcPr>
          <w:p w:rsidR="00387CB7" w:rsidRDefault="00CE247B" w:rsidP="00387CB7">
            <w:r>
              <w:t>EEF Teaching and Learning Toolkit: One to One tuition (EEF +5 months) EEF Teaching and Learning Toolkit: Small group tuition (EEF +5 months)</w:t>
            </w:r>
          </w:p>
          <w:p w:rsidR="00CE247B" w:rsidRDefault="00CE247B" w:rsidP="00387CB7">
            <w:r>
              <w:t>Data from Reading Plus</w:t>
            </w:r>
          </w:p>
        </w:tc>
        <w:tc>
          <w:tcPr>
            <w:tcW w:w="4536" w:type="dxa"/>
            <w:shd w:val="clear" w:color="auto" w:fill="C5E0B3" w:themeFill="accent6" w:themeFillTint="66"/>
          </w:tcPr>
          <w:p w:rsidR="00387CB7" w:rsidRDefault="00CE247B" w:rsidP="00CE247B">
            <w:pPr>
              <w:pStyle w:val="ListParagraph"/>
              <w:numPr>
                <w:ilvl w:val="0"/>
                <w:numId w:val="5"/>
              </w:numPr>
            </w:pPr>
            <w:r>
              <w:t>Assessment to identify gaps</w:t>
            </w:r>
          </w:p>
          <w:p w:rsidR="00CE247B" w:rsidRDefault="00CE247B" w:rsidP="00CE247B">
            <w:pPr>
              <w:pStyle w:val="ListParagraph"/>
              <w:numPr>
                <w:ilvl w:val="0"/>
                <w:numId w:val="5"/>
              </w:numPr>
            </w:pPr>
            <w:r>
              <w:t>Purchase Reading Plus for all of KS2</w:t>
            </w:r>
          </w:p>
          <w:p w:rsidR="00CE247B" w:rsidRDefault="00CE247B" w:rsidP="00CE247B">
            <w:pPr>
              <w:pStyle w:val="ListParagraph"/>
              <w:numPr>
                <w:ilvl w:val="0"/>
                <w:numId w:val="5"/>
              </w:numPr>
            </w:pPr>
            <w:r>
              <w:t>Small group guided reading interventions used to ensure rapid progress</w:t>
            </w:r>
          </w:p>
          <w:p w:rsidR="00CE247B" w:rsidRDefault="00CE247B" w:rsidP="00CE247B">
            <w:pPr>
              <w:pStyle w:val="ListParagraph"/>
              <w:numPr>
                <w:ilvl w:val="0"/>
                <w:numId w:val="5"/>
              </w:numPr>
            </w:pPr>
            <w:r>
              <w:t>Individual reading sessions for children who require enhanced support.</w:t>
            </w:r>
          </w:p>
        </w:tc>
        <w:tc>
          <w:tcPr>
            <w:tcW w:w="1134" w:type="dxa"/>
            <w:shd w:val="clear" w:color="auto" w:fill="C5E0B3" w:themeFill="accent6" w:themeFillTint="66"/>
          </w:tcPr>
          <w:p w:rsidR="00387CB7" w:rsidRDefault="00125646" w:rsidP="00387CB7">
            <w:r>
              <w:t>Gap analysis</w:t>
            </w:r>
          </w:p>
        </w:tc>
        <w:tc>
          <w:tcPr>
            <w:tcW w:w="709" w:type="dxa"/>
            <w:shd w:val="clear" w:color="auto" w:fill="C5E0B3" w:themeFill="accent6" w:themeFillTint="66"/>
          </w:tcPr>
          <w:p w:rsidR="00387CB7" w:rsidRDefault="00CE247B" w:rsidP="00387CB7">
            <w:r>
              <w:t>LA</w:t>
            </w:r>
          </w:p>
          <w:p w:rsidR="00CE247B" w:rsidRDefault="00CE247B" w:rsidP="00387CB7">
            <w:r>
              <w:t>GF</w:t>
            </w:r>
          </w:p>
        </w:tc>
        <w:tc>
          <w:tcPr>
            <w:tcW w:w="1337" w:type="dxa"/>
            <w:shd w:val="clear" w:color="auto" w:fill="C5E0B3" w:themeFill="accent6" w:themeFillTint="66"/>
          </w:tcPr>
          <w:p w:rsidR="00387CB7" w:rsidRDefault="00387CB7" w:rsidP="00387CB7"/>
        </w:tc>
      </w:tr>
      <w:tr w:rsidR="000A3C38" w:rsidTr="00E11502">
        <w:tc>
          <w:tcPr>
            <w:tcW w:w="421" w:type="dxa"/>
            <w:shd w:val="clear" w:color="auto" w:fill="C5E0B3" w:themeFill="accent6" w:themeFillTint="66"/>
          </w:tcPr>
          <w:p w:rsidR="00387CB7" w:rsidRDefault="000A3C38" w:rsidP="00387CB7">
            <w:r>
              <w:lastRenderedPageBreak/>
              <w:t>6</w:t>
            </w:r>
          </w:p>
        </w:tc>
        <w:tc>
          <w:tcPr>
            <w:tcW w:w="2126" w:type="dxa"/>
            <w:shd w:val="clear" w:color="auto" w:fill="C5E0B3" w:themeFill="accent6" w:themeFillTint="66"/>
          </w:tcPr>
          <w:p w:rsidR="00387CB7" w:rsidRDefault="00CE247B" w:rsidP="00387CB7">
            <w:r>
              <w:t>Only a small proportion of pupils engaged with the online learning materials provided for maths and writing during the summer term. This has resulted in many pupils working well below ARE</w:t>
            </w:r>
          </w:p>
        </w:tc>
        <w:tc>
          <w:tcPr>
            <w:tcW w:w="2126" w:type="dxa"/>
            <w:shd w:val="clear" w:color="auto" w:fill="C5E0B3" w:themeFill="accent6" w:themeFillTint="66"/>
          </w:tcPr>
          <w:p w:rsidR="00387CB7" w:rsidRDefault="00CE247B" w:rsidP="00387CB7">
            <w:r>
              <w:t>A clear catch up programme in place in individual classes – including smaller groups, increased number of teaching sessions and targeted intervention for those pupils who require it.</w:t>
            </w:r>
          </w:p>
        </w:tc>
        <w:tc>
          <w:tcPr>
            <w:tcW w:w="1559" w:type="dxa"/>
            <w:shd w:val="clear" w:color="auto" w:fill="C5E0B3" w:themeFill="accent6" w:themeFillTint="66"/>
          </w:tcPr>
          <w:p w:rsidR="00387CB7" w:rsidRDefault="00CE247B" w:rsidP="00387CB7">
            <w:r>
              <w:t>EEF Teaching and Learning Toolkit: One to One tuition (EEF +5 months) EEF Teaching and Learning Toolkit: Small group tuition (EEF +5 months</w:t>
            </w:r>
          </w:p>
        </w:tc>
        <w:tc>
          <w:tcPr>
            <w:tcW w:w="4536" w:type="dxa"/>
            <w:shd w:val="clear" w:color="auto" w:fill="C5E0B3" w:themeFill="accent6" w:themeFillTint="66"/>
          </w:tcPr>
          <w:p w:rsidR="00387CB7" w:rsidRDefault="00CE247B" w:rsidP="00CE247B">
            <w:pPr>
              <w:pStyle w:val="ListParagraph"/>
              <w:numPr>
                <w:ilvl w:val="0"/>
                <w:numId w:val="6"/>
              </w:numPr>
            </w:pPr>
            <w:r>
              <w:t>Gap analysis/assessment by class teachers</w:t>
            </w:r>
          </w:p>
          <w:p w:rsidR="00CE247B" w:rsidRDefault="00CE247B" w:rsidP="00CE247B">
            <w:pPr>
              <w:pStyle w:val="ListParagraph"/>
              <w:numPr>
                <w:ilvl w:val="0"/>
                <w:numId w:val="6"/>
              </w:numPr>
            </w:pPr>
            <w:r>
              <w:t>Intervention groups before and after school hours for maths-small groups taken by teachers in school</w:t>
            </w:r>
          </w:p>
          <w:p w:rsidR="00CE247B" w:rsidRDefault="00CE247B" w:rsidP="00CE247B">
            <w:pPr>
              <w:pStyle w:val="ListParagraph"/>
              <w:numPr>
                <w:ilvl w:val="0"/>
                <w:numId w:val="6"/>
              </w:numPr>
            </w:pPr>
            <w:r>
              <w:t>Through targeted intervention pupils will quickly catch up and interventions wi</w:t>
            </w:r>
            <w:r w:rsidR="003C181D">
              <w:t>ll be directed at greatest need</w:t>
            </w:r>
          </w:p>
          <w:p w:rsidR="003C181D" w:rsidRDefault="003C181D" w:rsidP="00CE247B">
            <w:pPr>
              <w:pStyle w:val="ListParagraph"/>
              <w:numPr>
                <w:ilvl w:val="0"/>
                <w:numId w:val="6"/>
              </w:numPr>
            </w:pPr>
            <w:r>
              <w:t>Additional staff employed to enable additional writing lessons to take place outside of the normal lesson time</w:t>
            </w:r>
          </w:p>
          <w:p w:rsidR="003C181D" w:rsidRDefault="003C181D" w:rsidP="00CE247B">
            <w:pPr>
              <w:pStyle w:val="ListParagraph"/>
              <w:numPr>
                <w:ilvl w:val="0"/>
                <w:numId w:val="6"/>
              </w:numPr>
            </w:pPr>
            <w:r>
              <w:t>English Lead to monitor and change writing plan to accommodate a greater focus on the progression of skills in order to bridge gaps in learning.</w:t>
            </w:r>
          </w:p>
          <w:p w:rsidR="00CE247B" w:rsidRDefault="00CE247B" w:rsidP="00CE247B">
            <w:pPr>
              <w:ind w:left="360"/>
            </w:pPr>
          </w:p>
        </w:tc>
        <w:tc>
          <w:tcPr>
            <w:tcW w:w="1134" w:type="dxa"/>
            <w:shd w:val="clear" w:color="auto" w:fill="C5E0B3" w:themeFill="accent6" w:themeFillTint="66"/>
          </w:tcPr>
          <w:p w:rsidR="00387CB7" w:rsidRDefault="00125646" w:rsidP="00387CB7">
            <w:r>
              <w:t>Gap analysis</w:t>
            </w:r>
          </w:p>
        </w:tc>
        <w:tc>
          <w:tcPr>
            <w:tcW w:w="709" w:type="dxa"/>
            <w:shd w:val="clear" w:color="auto" w:fill="C5E0B3" w:themeFill="accent6" w:themeFillTint="66"/>
          </w:tcPr>
          <w:p w:rsidR="00387CB7" w:rsidRDefault="003C181D" w:rsidP="00387CB7">
            <w:r>
              <w:t>LA</w:t>
            </w:r>
          </w:p>
          <w:p w:rsidR="003C181D" w:rsidRDefault="003C181D" w:rsidP="00387CB7">
            <w:r>
              <w:t>GF</w:t>
            </w:r>
          </w:p>
        </w:tc>
        <w:tc>
          <w:tcPr>
            <w:tcW w:w="1337" w:type="dxa"/>
            <w:shd w:val="clear" w:color="auto" w:fill="C5E0B3" w:themeFill="accent6" w:themeFillTint="66"/>
          </w:tcPr>
          <w:p w:rsidR="00387CB7" w:rsidRDefault="00387CB7" w:rsidP="00387CB7"/>
        </w:tc>
      </w:tr>
      <w:tr w:rsidR="000A3C38" w:rsidTr="00E11502">
        <w:tc>
          <w:tcPr>
            <w:tcW w:w="421" w:type="dxa"/>
            <w:shd w:val="clear" w:color="auto" w:fill="BDD6EE" w:themeFill="accent1" w:themeFillTint="66"/>
          </w:tcPr>
          <w:p w:rsidR="00387CB7" w:rsidRDefault="000A3C38" w:rsidP="00387CB7">
            <w:r>
              <w:t>7</w:t>
            </w:r>
          </w:p>
        </w:tc>
        <w:tc>
          <w:tcPr>
            <w:tcW w:w="2126" w:type="dxa"/>
            <w:shd w:val="clear" w:color="auto" w:fill="BDD6EE" w:themeFill="accent1" w:themeFillTint="66"/>
          </w:tcPr>
          <w:p w:rsidR="00387CB7" w:rsidRDefault="00B7018D" w:rsidP="00387CB7">
            <w:r w:rsidRPr="00B02FD3">
              <w:t>A significant proportion of pupils did far less physical activity over the summer term than they would have in school and ther</w:t>
            </w:r>
            <w:r>
              <w:t>efore are less fit and healthy.</w:t>
            </w:r>
          </w:p>
        </w:tc>
        <w:tc>
          <w:tcPr>
            <w:tcW w:w="2126" w:type="dxa"/>
            <w:shd w:val="clear" w:color="auto" w:fill="BDD6EE" w:themeFill="accent1" w:themeFillTint="66"/>
          </w:tcPr>
          <w:p w:rsidR="00387CB7" w:rsidRDefault="00B7018D" w:rsidP="00387CB7">
            <w:r>
              <w:t>Children are engaged in high quality PE lessons at least twice weekly. Outside agencies to lead physical activity during lunchtimes.</w:t>
            </w:r>
          </w:p>
        </w:tc>
        <w:tc>
          <w:tcPr>
            <w:tcW w:w="1559" w:type="dxa"/>
            <w:shd w:val="clear" w:color="auto" w:fill="BDD6EE" w:themeFill="accent1" w:themeFillTint="66"/>
          </w:tcPr>
          <w:p w:rsidR="00387CB7" w:rsidRDefault="00B7018D" w:rsidP="00387CB7">
            <w:r>
              <w:t>EEF Teaching and Learning Toolkit: Sports participation (EEF +2 months)</w:t>
            </w:r>
          </w:p>
        </w:tc>
        <w:tc>
          <w:tcPr>
            <w:tcW w:w="4536" w:type="dxa"/>
            <w:shd w:val="clear" w:color="auto" w:fill="BDD6EE" w:themeFill="accent1" w:themeFillTint="66"/>
          </w:tcPr>
          <w:p w:rsidR="00387CB7" w:rsidRDefault="00B7018D" w:rsidP="00B7018D">
            <w:pPr>
              <w:pStyle w:val="ListParagraph"/>
              <w:numPr>
                <w:ilvl w:val="0"/>
                <w:numId w:val="7"/>
              </w:numPr>
            </w:pPr>
            <w:r>
              <w:t>PE given high priority on the timetable with at least 2 hours of PE each week</w:t>
            </w:r>
          </w:p>
          <w:p w:rsidR="00B7018D" w:rsidRDefault="00B7018D" w:rsidP="00B7018D">
            <w:pPr>
              <w:pStyle w:val="ListParagraph"/>
              <w:numPr>
                <w:ilvl w:val="0"/>
                <w:numId w:val="7"/>
              </w:numPr>
            </w:pPr>
            <w:r>
              <w:t>Sports coach to engage children in activity on a lunchtime</w:t>
            </w:r>
          </w:p>
          <w:p w:rsidR="00B7018D" w:rsidRDefault="00B7018D" w:rsidP="00B7018D">
            <w:pPr>
              <w:pStyle w:val="ListParagraph"/>
              <w:numPr>
                <w:ilvl w:val="0"/>
                <w:numId w:val="7"/>
              </w:numPr>
            </w:pPr>
            <w:r>
              <w:t>New resources purchased to encourage a variety of sports/activities to be played</w:t>
            </w:r>
          </w:p>
          <w:p w:rsidR="00B7018D" w:rsidRDefault="00B7018D" w:rsidP="00B7018D">
            <w:pPr>
              <w:pStyle w:val="ListParagraph"/>
              <w:numPr>
                <w:ilvl w:val="0"/>
                <w:numId w:val="7"/>
              </w:numPr>
            </w:pPr>
            <w:r>
              <w:t>Offer after school clubs where possible</w:t>
            </w:r>
          </w:p>
        </w:tc>
        <w:tc>
          <w:tcPr>
            <w:tcW w:w="1134" w:type="dxa"/>
            <w:shd w:val="clear" w:color="auto" w:fill="BDD6EE" w:themeFill="accent1" w:themeFillTint="66"/>
          </w:tcPr>
          <w:p w:rsidR="00387CB7" w:rsidRDefault="00387CB7" w:rsidP="00387CB7"/>
        </w:tc>
        <w:tc>
          <w:tcPr>
            <w:tcW w:w="709" w:type="dxa"/>
            <w:shd w:val="clear" w:color="auto" w:fill="BDD6EE" w:themeFill="accent1" w:themeFillTint="66"/>
          </w:tcPr>
          <w:p w:rsidR="00387CB7" w:rsidRDefault="00B7018D" w:rsidP="00387CB7">
            <w:r>
              <w:t>All staff</w:t>
            </w:r>
          </w:p>
        </w:tc>
        <w:tc>
          <w:tcPr>
            <w:tcW w:w="1337" w:type="dxa"/>
            <w:shd w:val="clear" w:color="auto" w:fill="BDD6EE" w:themeFill="accent1" w:themeFillTint="66"/>
          </w:tcPr>
          <w:p w:rsidR="00387CB7" w:rsidRDefault="00387CB7" w:rsidP="00387CB7"/>
        </w:tc>
      </w:tr>
      <w:tr w:rsidR="00B7018D" w:rsidTr="00E11502">
        <w:tc>
          <w:tcPr>
            <w:tcW w:w="421" w:type="dxa"/>
            <w:shd w:val="clear" w:color="auto" w:fill="BDD6EE" w:themeFill="accent1" w:themeFillTint="66"/>
          </w:tcPr>
          <w:p w:rsidR="00B7018D" w:rsidRDefault="000A3C38" w:rsidP="00387CB7">
            <w:r>
              <w:lastRenderedPageBreak/>
              <w:t>8</w:t>
            </w:r>
          </w:p>
        </w:tc>
        <w:tc>
          <w:tcPr>
            <w:tcW w:w="2126" w:type="dxa"/>
            <w:shd w:val="clear" w:color="auto" w:fill="BDD6EE" w:themeFill="accent1" w:themeFillTint="66"/>
          </w:tcPr>
          <w:p w:rsidR="00125646" w:rsidRDefault="00125646" w:rsidP="00125646">
            <w:r w:rsidRPr="00390617">
              <w:t>Food and clothing poverty are evident</w:t>
            </w:r>
            <w:r>
              <w:t xml:space="preserve"> for a large number of children.</w:t>
            </w:r>
          </w:p>
          <w:p w:rsidR="00B7018D" w:rsidRPr="00B02FD3" w:rsidRDefault="00B7018D" w:rsidP="00387CB7"/>
        </w:tc>
        <w:tc>
          <w:tcPr>
            <w:tcW w:w="2126" w:type="dxa"/>
            <w:shd w:val="clear" w:color="auto" w:fill="BDD6EE" w:themeFill="accent1" w:themeFillTint="66"/>
          </w:tcPr>
          <w:p w:rsidR="00B7018D" w:rsidRDefault="00125646" w:rsidP="00387CB7">
            <w:r w:rsidRPr="00125646">
              <w:t>All children have what they need in school to access their learning</w:t>
            </w:r>
          </w:p>
        </w:tc>
        <w:tc>
          <w:tcPr>
            <w:tcW w:w="1559" w:type="dxa"/>
            <w:shd w:val="clear" w:color="auto" w:fill="BDD6EE" w:themeFill="accent1" w:themeFillTint="66"/>
          </w:tcPr>
          <w:p w:rsidR="00125646" w:rsidRPr="00125646" w:rsidRDefault="00125646" w:rsidP="00125646">
            <w:r w:rsidRPr="00125646">
              <w:t>Requests for food and fuel support</w:t>
            </w:r>
          </w:p>
          <w:p w:rsidR="00125646" w:rsidRPr="00125646" w:rsidRDefault="00125646" w:rsidP="00125646">
            <w:r w:rsidRPr="00125646">
              <w:t>Lack of uniform</w:t>
            </w:r>
          </w:p>
          <w:p w:rsidR="00B7018D" w:rsidRDefault="00125646" w:rsidP="00125646">
            <w:r w:rsidRPr="00125646">
              <w:t>Welfare calls and discussions with children- lack of resources for home le</w:t>
            </w:r>
            <w:r>
              <w:t>arning.</w:t>
            </w:r>
          </w:p>
        </w:tc>
        <w:tc>
          <w:tcPr>
            <w:tcW w:w="4536" w:type="dxa"/>
            <w:shd w:val="clear" w:color="auto" w:fill="BDD6EE" w:themeFill="accent1" w:themeFillTint="66"/>
          </w:tcPr>
          <w:p w:rsidR="00B7018D" w:rsidRDefault="00125646" w:rsidP="00125646">
            <w:pPr>
              <w:pStyle w:val="ListParagraph"/>
              <w:numPr>
                <w:ilvl w:val="0"/>
                <w:numId w:val="14"/>
              </w:numPr>
              <w:tabs>
                <w:tab w:val="left" w:pos="390"/>
              </w:tabs>
              <w:spacing w:before="16" w:line="268" w:lineRule="exact"/>
              <w:ind w:right="380"/>
              <w:jc w:val="both"/>
            </w:pPr>
            <w:r>
              <w:t>Identify families who would benefit from support both in term time and school holidays</w:t>
            </w:r>
          </w:p>
          <w:p w:rsidR="00125646" w:rsidRDefault="00125646" w:rsidP="00125646">
            <w:pPr>
              <w:pStyle w:val="ListParagraph"/>
              <w:numPr>
                <w:ilvl w:val="0"/>
                <w:numId w:val="14"/>
              </w:numPr>
              <w:tabs>
                <w:tab w:val="left" w:pos="390"/>
              </w:tabs>
              <w:spacing w:before="16" w:line="268" w:lineRule="exact"/>
              <w:ind w:right="380"/>
              <w:jc w:val="both"/>
            </w:pPr>
            <w:r>
              <w:t>Food vouchers and food parcels supplied</w:t>
            </w:r>
          </w:p>
          <w:p w:rsidR="00125646" w:rsidRDefault="00125646" w:rsidP="00125646">
            <w:pPr>
              <w:pStyle w:val="ListParagraph"/>
              <w:numPr>
                <w:ilvl w:val="0"/>
                <w:numId w:val="14"/>
              </w:numPr>
              <w:tabs>
                <w:tab w:val="left" w:pos="390"/>
              </w:tabs>
              <w:spacing w:before="16" w:line="268" w:lineRule="exact"/>
              <w:ind w:right="380"/>
              <w:jc w:val="both"/>
            </w:pPr>
            <w:r>
              <w:t>Continue to poverty proof school so that all staff are aware of the needs of some families and children</w:t>
            </w:r>
          </w:p>
          <w:p w:rsidR="00125646" w:rsidRDefault="00125646" w:rsidP="00125646">
            <w:pPr>
              <w:pStyle w:val="ListParagraph"/>
              <w:numPr>
                <w:ilvl w:val="0"/>
                <w:numId w:val="14"/>
              </w:numPr>
              <w:tabs>
                <w:tab w:val="left" w:pos="390"/>
              </w:tabs>
              <w:spacing w:before="16" w:line="268" w:lineRule="exact"/>
              <w:ind w:right="380"/>
              <w:jc w:val="both"/>
            </w:pPr>
            <w:r>
              <w:t>Provide resources such as stationary where needed</w:t>
            </w:r>
          </w:p>
          <w:p w:rsidR="00125646" w:rsidRPr="00125646" w:rsidRDefault="00125646" w:rsidP="00125646">
            <w:pPr>
              <w:pStyle w:val="ListParagraph"/>
              <w:numPr>
                <w:ilvl w:val="0"/>
                <w:numId w:val="14"/>
              </w:numPr>
              <w:tabs>
                <w:tab w:val="left" w:pos="390"/>
              </w:tabs>
              <w:spacing w:before="16" w:line="268" w:lineRule="exact"/>
              <w:ind w:right="380"/>
              <w:jc w:val="both"/>
            </w:pPr>
            <w:r>
              <w:t>Engage PSA support</w:t>
            </w:r>
          </w:p>
        </w:tc>
        <w:tc>
          <w:tcPr>
            <w:tcW w:w="1134" w:type="dxa"/>
            <w:shd w:val="clear" w:color="auto" w:fill="BDD6EE" w:themeFill="accent1" w:themeFillTint="66"/>
          </w:tcPr>
          <w:p w:rsidR="00B7018D" w:rsidRDefault="00125646" w:rsidP="00387CB7">
            <w:r>
              <w:t>Communication and records</w:t>
            </w:r>
          </w:p>
        </w:tc>
        <w:tc>
          <w:tcPr>
            <w:tcW w:w="709" w:type="dxa"/>
            <w:shd w:val="clear" w:color="auto" w:fill="BDD6EE" w:themeFill="accent1" w:themeFillTint="66"/>
          </w:tcPr>
          <w:p w:rsidR="00B7018D" w:rsidRDefault="00125646" w:rsidP="00387CB7">
            <w:r>
              <w:t>All staff</w:t>
            </w:r>
          </w:p>
        </w:tc>
        <w:tc>
          <w:tcPr>
            <w:tcW w:w="1337" w:type="dxa"/>
            <w:shd w:val="clear" w:color="auto" w:fill="BDD6EE" w:themeFill="accent1" w:themeFillTint="66"/>
          </w:tcPr>
          <w:p w:rsidR="00B7018D" w:rsidRDefault="00B7018D" w:rsidP="00387CB7"/>
        </w:tc>
      </w:tr>
    </w:tbl>
    <w:p w:rsidR="00387CB7" w:rsidRDefault="00387CB7"/>
    <w:p w:rsidR="00E11502" w:rsidRDefault="00E11502"/>
    <w:p w:rsidR="00E11502" w:rsidRPr="00E11502" w:rsidRDefault="00E11502">
      <w:pPr>
        <w:rPr>
          <w:b/>
        </w:rPr>
      </w:pPr>
      <w:r w:rsidRPr="00E11502">
        <w:rPr>
          <w:b/>
        </w:rPr>
        <w:t>Catch up Premium proposed spend</w:t>
      </w:r>
    </w:p>
    <w:tbl>
      <w:tblPr>
        <w:tblStyle w:val="TableGrid"/>
        <w:tblW w:w="0" w:type="auto"/>
        <w:tblLook w:val="04A0" w:firstRow="1" w:lastRow="0" w:firstColumn="1" w:lastColumn="0" w:noHBand="0" w:noVBand="1"/>
      </w:tblPr>
      <w:tblGrid>
        <w:gridCol w:w="4649"/>
        <w:gridCol w:w="4649"/>
        <w:gridCol w:w="4650"/>
      </w:tblGrid>
      <w:tr w:rsidR="00E11502" w:rsidTr="00E11502">
        <w:tc>
          <w:tcPr>
            <w:tcW w:w="4649" w:type="dxa"/>
          </w:tcPr>
          <w:p w:rsidR="00E11502" w:rsidRDefault="00E11502">
            <w:pPr>
              <w:rPr>
                <w:b/>
              </w:rPr>
            </w:pPr>
            <w:r>
              <w:rPr>
                <w:b/>
              </w:rPr>
              <w:t>Resource</w:t>
            </w:r>
          </w:p>
        </w:tc>
        <w:tc>
          <w:tcPr>
            <w:tcW w:w="4649" w:type="dxa"/>
          </w:tcPr>
          <w:p w:rsidR="00E11502" w:rsidRDefault="00E11502">
            <w:pPr>
              <w:rPr>
                <w:b/>
              </w:rPr>
            </w:pPr>
            <w:r>
              <w:rPr>
                <w:b/>
              </w:rPr>
              <w:t>Expected Impact</w:t>
            </w:r>
          </w:p>
        </w:tc>
        <w:tc>
          <w:tcPr>
            <w:tcW w:w="4650" w:type="dxa"/>
          </w:tcPr>
          <w:p w:rsidR="00E11502" w:rsidRDefault="00E11502">
            <w:pPr>
              <w:rPr>
                <w:b/>
              </w:rPr>
            </w:pPr>
            <w:r>
              <w:rPr>
                <w:b/>
              </w:rPr>
              <w:t>Cost</w:t>
            </w:r>
          </w:p>
        </w:tc>
      </w:tr>
      <w:tr w:rsidR="00E11502" w:rsidTr="00E11502">
        <w:tc>
          <w:tcPr>
            <w:tcW w:w="4649" w:type="dxa"/>
          </w:tcPr>
          <w:p w:rsidR="00E11502" w:rsidRDefault="00E11502">
            <w:pPr>
              <w:rPr>
                <w:b/>
              </w:rPr>
            </w:pPr>
            <w:r>
              <w:rPr>
                <w:b/>
              </w:rPr>
              <w:t>Reading Plus</w:t>
            </w:r>
          </w:p>
          <w:p w:rsidR="00E11502" w:rsidRDefault="00E11502">
            <w:pPr>
              <w:rPr>
                <w:b/>
              </w:rPr>
            </w:pPr>
          </w:p>
        </w:tc>
        <w:tc>
          <w:tcPr>
            <w:tcW w:w="4649" w:type="dxa"/>
          </w:tcPr>
          <w:p w:rsidR="00E11502" w:rsidRPr="00E11502" w:rsidRDefault="00E11502">
            <w:r w:rsidRPr="00E11502">
              <w:t>Accelerated progress in reading. Reading can be done at home as well as school</w:t>
            </w:r>
          </w:p>
        </w:tc>
        <w:tc>
          <w:tcPr>
            <w:tcW w:w="4650" w:type="dxa"/>
          </w:tcPr>
          <w:p w:rsidR="00E11502" w:rsidRDefault="00E11502">
            <w:pPr>
              <w:rPr>
                <w:b/>
              </w:rPr>
            </w:pPr>
            <w:r>
              <w:rPr>
                <w:b/>
              </w:rPr>
              <w:t>£3, 825</w:t>
            </w:r>
          </w:p>
        </w:tc>
      </w:tr>
      <w:tr w:rsidR="00E11502" w:rsidTr="00E11502">
        <w:tc>
          <w:tcPr>
            <w:tcW w:w="4649" w:type="dxa"/>
          </w:tcPr>
          <w:p w:rsidR="00E11502" w:rsidRDefault="00E11502">
            <w:pPr>
              <w:rPr>
                <w:b/>
              </w:rPr>
            </w:pPr>
            <w:r>
              <w:rPr>
                <w:b/>
              </w:rPr>
              <w:t>Additional staff for intervention groups</w:t>
            </w:r>
          </w:p>
        </w:tc>
        <w:tc>
          <w:tcPr>
            <w:tcW w:w="4649" w:type="dxa"/>
          </w:tcPr>
          <w:p w:rsidR="00E11502" w:rsidRPr="00E11502" w:rsidRDefault="00E11502">
            <w:r w:rsidRPr="00E11502">
              <w:t>Targeted groups/individuals make rapid progress in writing and maths</w:t>
            </w:r>
          </w:p>
        </w:tc>
        <w:tc>
          <w:tcPr>
            <w:tcW w:w="4650" w:type="dxa"/>
          </w:tcPr>
          <w:p w:rsidR="00E11502" w:rsidRDefault="00E11502">
            <w:pPr>
              <w:rPr>
                <w:b/>
              </w:rPr>
            </w:pPr>
            <w:r>
              <w:rPr>
                <w:b/>
              </w:rPr>
              <w:t>£2, 015</w:t>
            </w:r>
          </w:p>
        </w:tc>
      </w:tr>
      <w:tr w:rsidR="00E11502" w:rsidTr="00E11502">
        <w:tc>
          <w:tcPr>
            <w:tcW w:w="4649" w:type="dxa"/>
          </w:tcPr>
          <w:p w:rsidR="00E11502" w:rsidRDefault="00E11502">
            <w:pPr>
              <w:rPr>
                <w:b/>
              </w:rPr>
            </w:pPr>
            <w:r>
              <w:rPr>
                <w:b/>
              </w:rPr>
              <w:t>Other resources as above</w:t>
            </w:r>
          </w:p>
        </w:tc>
        <w:tc>
          <w:tcPr>
            <w:tcW w:w="4649" w:type="dxa"/>
          </w:tcPr>
          <w:p w:rsidR="00E11502" w:rsidRPr="00E11502" w:rsidRDefault="00E11502"/>
        </w:tc>
        <w:tc>
          <w:tcPr>
            <w:tcW w:w="4650" w:type="dxa"/>
          </w:tcPr>
          <w:p w:rsidR="00E11502" w:rsidRDefault="00E11502">
            <w:pPr>
              <w:rPr>
                <w:b/>
              </w:rPr>
            </w:pPr>
            <w:r>
              <w:rPr>
                <w:b/>
              </w:rPr>
              <w:t>School budget</w:t>
            </w:r>
          </w:p>
        </w:tc>
      </w:tr>
    </w:tbl>
    <w:p w:rsidR="00E11502" w:rsidRPr="00E11502" w:rsidRDefault="00E11502">
      <w:pPr>
        <w:rPr>
          <w:b/>
        </w:rPr>
      </w:pPr>
    </w:p>
    <w:sectPr w:rsidR="00E11502" w:rsidRPr="00E11502" w:rsidSect="00387CB7">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C1" w:rsidRDefault="00E641C1" w:rsidP="00E641C1">
      <w:pPr>
        <w:spacing w:after="0" w:line="240" w:lineRule="auto"/>
      </w:pPr>
      <w:r>
        <w:separator/>
      </w:r>
    </w:p>
  </w:endnote>
  <w:endnote w:type="continuationSeparator" w:id="0">
    <w:p w:rsidR="00E641C1" w:rsidRDefault="00E641C1" w:rsidP="00E6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C1" w:rsidRDefault="00E641C1" w:rsidP="00E641C1">
      <w:pPr>
        <w:spacing w:after="0" w:line="240" w:lineRule="auto"/>
      </w:pPr>
      <w:r>
        <w:separator/>
      </w:r>
    </w:p>
  </w:footnote>
  <w:footnote w:type="continuationSeparator" w:id="0">
    <w:p w:rsidR="00E641C1" w:rsidRDefault="00E641C1" w:rsidP="00E64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C1" w:rsidRPr="00E641C1" w:rsidRDefault="00E641C1" w:rsidP="00E641C1">
    <w:pPr>
      <w:pStyle w:val="Header"/>
      <w:rPr>
        <w:b/>
        <w:sz w:val="28"/>
        <w:szCs w:val="28"/>
      </w:rPr>
    </w:pPr>
    <w:r w:rsidRPr="00E641C1">
      <w:rPr>
        <w:b/>
      </w:rPr>
      <w:t xml:space="preserve">                                                                                           </w:t>
    </w:r>
  </w:p>
  <w:p w:rsidR="00E641C1" w:rsidRPr="00E641C1" w:rsidRDefault="00E641C1" w:rsidP="00E641C1">
    <w:pPr>
      <w:pStyle w:val="Header"/>
      <w:rPr>
        <w:b/>
        <w:sz w:val="28"/>
        <w:szCs w:val="28"/>
      </w:rPr>
    </w:pPr>
    <w:r w:rsidRPr="00E641C1">
      <w:rPr>
        <w:b/>
        <w:sz w:val="28"/>
        <w:szCs w:val="28"/>
      </w:rPr>
      <w:t xml:space="preserve">                                                                         </w:t>
    </w:r>
    <w:r>
      <w:rPr>
        <w:b/>
        <w:sz w:val="28"/>
        <w:szCs w:val="28"/>
      </w:rPr>
      <w:t xml:space="preserve">        </w:t>
    </w:r>
    <w:r w:rsidRPr="00E641C1">
      <w:rPr>
        <w:b/>
        <w:sz w:val="28"/>
        <w:szCs w:val="28"/>
      </w:rPr>
      <w:t>St Joseph’s RC Primary School</w:t>
    </w:r>
  </w:p>
  <w:p w:rsidR="00E641C1" w:rsidRPr="00E641C1" w:rsidRDefault="00E641C1" w:rsidP="00E641C1">
    <w:pPr>
      <w:pStyle w:val="Header"/>
      <w:rPr>
        <w:b/>
        <w:sz w:val="28"/>
        <w:szCs w:val="28"/>
      </w:rPr>
    </w:pPr>
  </w:p>
  <w:p w:rsidR="00E641C1" w:rsidRPr="00E641C1" w:rsidRDefault="00E641C1" w:rsidP="00E641C1">
    <w:pPr>
      <w:pStyle w:val="Header"/>
      <w:rPr>
        <w:b/>
        <w:sz w:val="28"/>
        <w:szCs w:val="28"/>
      </w:rPr>
    </w:pPr>
    <w:r w:rsidRPr="00E641C1">
      <w:rPr>
        <w:b/>
        <w:sz w:val="28"/>
        <w:szCs w:val="28"/>
      </w:rPr>
      <w:t xml:space="preserve">                                                               </w:t>
    </w:r>
    <w:r>
      <w:rPr>
        <w:b/>
        <w:sz w:val="28"/>
        <w:szCs w:val="28"/>
      </w:rPr>
      <w:t xml:space="preserve">           </w:t>
    </w:r>
    <w:r w:rsidRPr="00E641C1">
      <w:rPr>
        <w:b/>
        <w:sz w:val="28"/>
        <w:szCs w:val="28"/>
      </w:rPr>
      <w:t>Catch-up Premium Strategy 2020 - 2021</w:t>
    </w:r>
  </w:p>
  <w:p w:rsidR="00E641C1" w:rsidRDefault="00E641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C8D"/>
    <w:multiLevelType w:val="hybridMultilevel"/>
    <w:tmpl w:val="CF0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25A7F"/>
    <w:multiLevelType w:val="hybridMultilevel"/>
    <w:tmpl w:val="EDB4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C7746"/>
    <w:multiLevelType w:val="hybridMultilevel"/>
    <w:tmpl w:val="26F01D06"/>
    <w:lvl w:ilvl="0" w:tplc="CECA9726">
      <w:numFmt w:val="bullet"/>
      <w:lvlText w:val="•"/>
      <w:lvlJc w:val="left"/>
      <w:pPr>
        <w:ind w:left="750" w:hanging="360"/>
      </w:pPr>
      <w:rPr>
        <w:rFonts w:ascii="Arial Unicode MS" w:eastAsia="Arial Unicode MS" w:hAnsi="Arial Unicode MS" w:cs="Arial Unicode MS" w:hint="eastAsia"/>
        <w:color w:val="000000"/>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3" w15:restartNumberingAfterBreak="0">
    <w:nsid w:val="28B01472"/>
    <w:multiLevelType w:val="hybridMultilevel"/>
    <w:tmpl w:val="1F9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35BD4"/>
    <w:multiLevelType w:val="hybridMultilevel"/>
    <w:tmpl w:val="34342744"/>
    <w:lvl w:ilvl="0" w:tplc="CECA9726">
      <w:numFmt w:val="bullet"/>
      <w:lvlText w:val="•"/>
      <w:lvlJc w:val="left"/>
      <w:pPr>
        <w:ind w:left="370" w:hanging="360"/>
      </w:pPr>
      <w:rPr>
        <w:rFonts w:ascii="Arial Unicode MS" w:eastAsia="Arial Unicode MS" w:hAnsi="Arial Unicode MS" w:cs="Arial Unicode MS" w:hint="eastAsia"/>
        <w:color w:val="000000"/>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38D5007E"/>
    <w:multiLevelType w:val="hybridMultilevel"/>
    <w:tmpl w:val="2BCE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1111E"/>
    <w:multiLevelType w:val="hybridMultilevel"/>
    <w:tmpl w:val="DD8A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E42CE"/>
    <w:multiLevelType w:val="hybridMultilevel"/>
    <w:tmpl w:val="4BBE0ADC"/>
    <w:lvl w:ilvl="0" w:tplc="CECA9726">
      <w:numFmt w:val="bullet"/>
      <w:lvlText w:val="•"/>
      <w:lvlJc w:val="left"/>
      <w:pPr>
        <w:ind w:left="370" w:hanging="360"/>
      </w:pPr>
      <w:rPr>
        <w:rFonts w:ascii="Arial Unicode MS" w:eastAsia="Arial Unicode MS" w:hAnsi="Arial Unicode MS" w:cs="Arial Unicode MS" w:hint="eastAsia"/>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F6733"/>
    <w:multiLevelType w:val="hybridMultilevel"/>
    <w:tmpl w:val="C2CECBC8"/>
    <w:lvl w:ilvl="0" w:tplc="CECA9726">
      <w:numFmt w:val="bullet"/>
      <w:lvlText w:val="•"/>
      <w:lvlJc w:val="left"/>
      <w:pPr>
        <w:ind w:left="380" w:hanging="360"/>
      </w:pPr>
      <w:rPr>
        <w:rFonts w:ascii="Arial Unicode MS" w:eastAsia="Arial Unicode MS" w:hAnsi="Arial Unicode MS" w:cs="Arial Unicode MS" w:hint="eastAsia"/>
        <w:color w:val="000000"/>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4AF31F90"/>
    <w:multiLevelType w:val="hybridMultilevel"/>
    <w:tmpl w:val="88A83D58"/>
    <w:lvl w:ilvl="0" w:tplc="CECA9726">
      <w:numFmt w:val="bullet"/>
      <w:lvlText w:val="•"/>
      <w:lvlJc w:val="left"/>
      <w:pPr>
        <w:ind w:left="790" w:hanging="360"/>
      </w:pPr>
      <w:rPr>
        <w:rFonts w:ascii="Arial Unicode MS" w:eastAsia="Arial Unicode MS" w:hAnsi="Arial Unicode MS" w:cs="Arial Unicode MS" w:hint="eastAsia"/>
        <w:color w:val="000000"/>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5A373895"/>
    <w:multiLevelType w:val="hybridMultilevel"/>
    <w:tmpl w:val="C6CC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06413"/>
    <w:multiLevelType w:val="hybridMultilevel"/>
    <w:tmpl w:val="1298C95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2" w15:restartNumberingAfterBreak="0">
    <w:nsid w:val="68B123C4"/>
    <w:multiLevelType w:val="hybridMultilevel"/>
    <w:tmpl w:val="B8205886"/>
    <w:lvl w:ilvl="0" w:tplc="CECA9726">
      <w:numFmt w:val="bullet"/>
      <w:lvlText w:val="•"/>
      <w:lvlJc w:val="left"/>
      <w:pPr>
        <w:ind w:left="1120" w:hanging="360"/>
      </w:pPr>
      <w:rPr>
        <w:rFonts w:ascii="Arial Unicode MS" w:eastAsia="Arial Unicode MS" w:hAnsi="Arial Unicode MS" w:cs="Arial Unicode MS" w:hint="eastAsia"/>
        <w:color w:val="000000"/>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3" w15:restartNumberingAfterBreak="0">
    <w:nsid w:val="7199460E"/>
    <w:multiLevelType w:val="hybridMultilevel"/>
    <w:tmpl w:val="B1B2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
  </w:num>
  <w:num w:numId="5">
    <w:abstractNumId w:val="3"/>
  </w:num>
  <w:num w:numId="6">
    <w:abstractNumId w:val="5"/>
  </w:num>
  <w:num w:numId="7">
    <w:abstractNumId w:val="6"/>
  </w:num>
  <w:num w:numId="8">
    <w:abstractNumId w:val="11"/>
  </w:num>
  <w:num w:numId="9">
    <w:abstractNumId w:val="4"/>
  </w:num>
  <w:num w:numId="10">
    <w:abstractNumId w:val="8"/>
  </w:num>
  <w:num w:numId="11">
    <w:abstractNumId w:val="2"/>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AC"/>
    <w:rsid w:val="000A3C38"/>
    <w:rsid w:val="00125646"/>
    <w:rsid w:val="001A4CBB"/>
    <w:rsid w:val="002D64F9"/>
    <w:rsid w:val="00387CB7"/>
    <w:rsid w:val="003C181D"/>
    <w:rsid w:val="0040237D"/>
    <w:rsid w:val="00485CAC"/>
    <w:rsid w:val="005F0388"/>
    <w:rsid w:val="00710704"/>
    <w:rsid w:val="00965131"/>
    <w:rsid w:val="009D03AA"/>
    <w:rsid w:val="00A364FD"/>
    <w:rsid w:val="00B7018D"/>
    <w:rsid w:val="00C91D2D"/>
    <w:rsid w:val="00CE247B"/>
    <w:rsid w:val="00DD5D9E"/>
    <w:rsid w:val="00DF2EF1"/>
    <w:rsid w:val="00E11502"/>
    <w:rsid w:val="00E641C1"/>
    <w:rsid w:val="00EB7DCA"/>
    <w:rsid w:val="00EF2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383A"/>
  <w15:chartTrackingRefBased/>
  <w15:docId w15:val="{46F820E6-1F25-4059-8A2A-824D1A53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4F9"/>
    <w:pPr>
      <w:ind w:left="720"/>
      <w:contextualSpacing/>
    </w:pPr>
  </w:style>
  <w:style w:type="paragraph" w:styleId="Header">
    <w:name w:val="header"/>
    <w:basedOn w:val="Normal"/>
    <w:link w:val="HeaderChar"/>
    <w:uiPriority w:val="99"/>
    <w:unhideWhenUsed/>
    <w:rsid w:val="00E64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1C1"/>
  </w:style>
  <w:style w:type="paragraph" w:styleId="Footer">
    <w:name w:val="footer"/>
    <w:basedOn w:val="Normal"/>
    <w:link w:val="FooterChar"/>
    <w:uiPriority w:val="99"/>
    <w:unhideWhenUsed/>
    <w:rsid w:val="00E64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Wright</dc:creator>
  <cp:keywords/>
  <dc:description/>
  <cp:lastModifiedBy>K. Wright</cp:lastModifiedBy>
  <cp:revision>2</cp:revision>
  <dcterms:created xsi:type="dcterms:W3CDTF">2021-06-25T11:02:00Z</dcterms:created>
  <dcterms:modified xsi:type="dcterms:W3CDTF">2021-06-25T11:02:00Z</dcterms:modified>
</cp:coreProperties>
</file>